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04f15d0654d01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e8b5ac4d57df45ec8a1de89766a5840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11 Jun 2024 08:30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Ethylene prices quote steady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Monday, ethylene prices remained stable in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Asia informed a Polymerupdate team member, “Prices were assessed flat due to quiet buying sentiments in the region. A muted purchase interest further lent support to a stable pricing environment."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On Monday, CFR North East Asia ethylene prices were assessed at the USD 830-840/mt levels, rolled over from Friday.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South East Asia ethylene prices on Monday were assessed at the USD 940-950/mt levels, stable from Friday's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plant news, Lotte Chemical Titan has recently restarted its cracker following a turnaround. The cracker was shut for maintenance in end April 2024. Located in Pasir Gudang, Malaysia, the cracker has an ethylene capacity of 525,000 mt/year.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e8b5ac4d57df45ec8a1de89766a58402" /></Relationships>
</file>