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94efe1f9e9e45b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34120bdf4e9b470fafbac7cd069fc1b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30 Aug 2024 14:00 IST</w:t>
      </w:r>
      <w:r>
        <w:rPr>
          <w:rFonts w:ascii="Arial" w:hAnsi="Arial"/>
          <w:b/>
          <w:color w:val="000000"/>
          <w:sz w:val="18"/>
        </w:rPr>
        <w:br/>
      </w:r>
      <w:r>
        <w:rPr>
          <w:rFonts w:ascii="Arial" w:hAnsi="Arial"/>
          <w:b/>
          <w:color w:val="000000"/>
          <w:sz w:val="18"/>
        </w:rPr>
        <w:t xml:space="preserve">Low density polyethylene (LDPE) prices climb in Europe</w:t>
      </w:r>
    </w:p>
    <w:p>
      <w:pPr>
        <w:spacing w:before="0" w:after="0"/>
        <w:ind w:left="225" w:right="225"/>
      </w:pPr>
      <w:r>
        <w:rPr>
          <w:rFonts w:ascii="Arial" w:hAnsi="Arial"/>
          <w:color w:val="000000"/>
          <w:sz w:val="20"/>
        </w:rPr>
        <w:t xml:space="preserve">This week, LDPE prices trended higher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"Prices remained elevated on the back of a persistently tight supply situation. Buying interest had dampened with limited offers heard throughout the week. Meanwhile, spot trading activity across the European LDPE market was slow, with market participants continuing to return from their summer break. Presently, most players are focused on the outcome of the ethylene contract price settlement in September. Meanwhile, upstream naphtha costs have fallen in August as compared to July. Naphtha price trends, which chiefly determine the course ethylene contract price negotiations would take, could majorly impact the structure of September contract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“Furthermore, a tight supply situation prevailed in the continent owing to protractedly lower run rates at production facilities. Market sources noted that underlying demand sentiments continued to remain weak. Scheduled cracker turnarounds in September could further tighten material availability."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830141314304_LDPE.jpg" descr=""/>
                    <pic:cNvPicPr>
                      <a:picLocks noChangeAspect="1" noChangeArrowheads="1"/>
                    </pic:cNvPicPr>
                  </pic:nvPicPr>
                  <pic:blipFill>
                    <a:blip xmlns:r="http://schemas.openxmlformats.org/officeDocument/2006/relationships" r:embed="img_9ba35e07275b41a5b6697cead5cfc355"/>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1265-1275/mt FD Northwest Europe mark, a week on week gain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830141317944_LDPEFCA.jpg" descr=""/>
                    <pic:cNvPicPr>
                      <a:picLocks noChangeAspect="1" noChangeArrowheads="1"/>
                    </pic:cNvPicPr>
                  </pic:nvPicPr>
                  <pic:blipFill>
                    <a:blip xmlns:r="http://schemas.openxmlformats.org/officeDocument/2006/relationships" r:embed="img_02d5cdaf4e504a02bb42153ce0ab49f8"/>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1830-1835/mt FD NWE Germany and FD NWE Italy levels, both up Euro (+10/mt) from last week. LDPE General Purpose grade prices were assessed at the Euro 1830-1835/mt FD NWE France levels, a rise of Euro (+10/mt) from the previous week. Meanwhile, LDPE grade prices were assessed at the GBP 1540-1545/mt FD NWE UK levels, a week on week fall of GBP (-10/mt).</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1250-1270/mt levels, a gain of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900-910/mt FD North West Europe levels, an increase of Euro (+30/mt)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August 2024 settled at the Euro 1240/MT FD North West Europe levels. This price represents a rise of Euro (+20/mt) from its July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34120bdf4e9b470fafbac7cd069fc1bc" /><Relationship Type="http://schemas.openxmlformats.org/officeDocument/2006/relationships/image" Target="/media/image.jpg" Id="img_9ba35e07275b41a5b6697cead5cfc355" /><Relationship Type="http://schemas.openxmlformats.org/officeDocument/2006/relationships/image" Target="/media/image2.jpg" Id="img_02d5cdaf4e504a02bb42153ce0ab49f8" /></Relationships>
</file>