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6060e1237448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709eff3af1ec416c804c366f13d90f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04 Oct 2024 08:45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roll over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bullish energy values, ethylene prices remained constant in Asia on Thursday.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“Prices were assessed flat on account of a steady purchase pulse in the Asian region.”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Thursday, CFR South East Asia ethylene prices were assessed at the USD 935-945/mt levels, day on day stable.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CFR North East Asia ethylene prices on Thursday were assessed at the USD 810-825/mt levels, unchanged from Wednesday.</w:t>
      </w:r>
      <w:r>
        <w:rPr>
          <w:rFonts w:ascii="Arial" w:hAnsi="Arial"/>
          <w:color w:val="000000"/>
          <w:sz w:val="20"/>
        </w:rP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709eff3af1ec416c804c366f13d90f73" /></Relationships>
</file>