
<file path=[Content_Types].xml><?xml version="1.0" encoding="utf-8"?>
<Types xmlns="http://schemas.openxmlformats.org/package/2006/content-types">
  <Default Extension="xml" ContentType="application/vnd.openxmlformats-officedocument.wordprocessingml.document.main+xml"/>
  <Default Extension="png" ContentType="image/png"/>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90002a3e9604fb9" /></Relationships>
</file>

<file path=word/document.xml><?xml version="1.0" encoding="utf-8"?>
<w:document xmlns:w="http://schemas.openxmlformats.org/wordprocessingml/2006/main">
  <w:body>
    <w:p>
      <w:pPr>
        <w:spacing w:after="300"/>
        <w:ind w:left="300" w:right="300"/>
        <w:jc w:val="center"/>
      </w:pPr>
      <w:r>
        <w:rPr>
          <w:rFonts w:ascii="Arial" w:hAnsi="Arial"/>
        </w:rPr>
        <w:drawing>
          <wp:inline xmlns:wp="http://schemas.openxmlformats.org/drawingml/2006/wordprocessingDrawing" distT="0" distB="0" distL="0" distR="0">
            <wp:extent cx="3362325" cy="828675"/>
            <wp:effectExtent l="1905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ps://www.polymerupdate.com/Content/images/logo.png" descr="Polymerupdate Logo"/>
                    <pic:cNvPicPr>
                      <a:picLocks noChangeAspect="1" noChangeArrowheads="1"/>
                    </pic:cNvPicPr>
                  </pic:nvPicPr>
                  <pic:blipFill>
                    <a:blip xmlns:r="http://schemas.openxmlformats.org/officeDocument/2006/relationships" r:embed="img_7cd4135023eb4036b652d4cdf0a04150"/>
                    <a:srcRect/>
                    <a:stretch>
                      <a:fillRect/>
                    </a:stretch>
                  </pic:blipFill>
                  <pic:spPr bwMode="auto">
                    <a:xfrm>
                      <a:off x="0" y="0"/>
                      <a:ext cx="3362325" cy="828675"/>
                    </a:xfrm>
                    <a:prstGeom prst="rect">
                      <a:avLst/>
                    </a:prstGeom>
                  </pic:spPr>
                </pic:pic>
              </a:graphicData>
            </a:graphic>
          </wp:inline>
        </w:drawing>
      </w:r>
    </w:p>
    <w:p>
      <w:pPr>
        <w:spacing w:before="0" w:after="0"/>
        <w:ind w:left="300" w:right="300"/>
        <w:jc w:val="left"/>
      </w:pPr>
      <w:r>
        <w:rPr>
          <w:rFonts w:ascii="Arial" w:hAnsi="Arial"/>
          <w:b/>
          <w:color w:val="000000"/>
          <w:sz w:val="18"/>
        </w:rPr>
        <w:t xml:space="preserve">07 Jan 2025 18:02 IST</w:t>
      </w:r>
      <w:r>
        <w:rPr>
          <w:rFonts w:ascii="Arial" w:hAnsi="Arial"/>
          <w:b/>
          <w:color w:val="000000"/>
          <w:sz w:val="18"/>
        </w:rPr>
        <w:br/>
      </w:r>
      <w:r>
        <w:rPr>
          <w:rFonts w:ascii="Arial" w:hAnsi="Arial"/>
          <w:b/>
          <w:color w:val="000000"/>
          <w:sz w:val="18"/>
        </w:rPr>
        <w:t xml:space="preserve">Dubai bans single-use plastics in a push toward Net Zero Emissions by 2060</w:t>
      </w:r>
    </w:p>
    <w:p>
      <w:pPr>
        <w:spacing w:before="0" w:after="0"/>
        <w:ind w:left="225" w:right="225"/>
      </w:pPr>
      <w:r>
        <w:rPr>
          <w:rFonts w:ascii="Arial" w:hAnsi="Arial"/>
          <w:color w:val="000000"/>
          <w:sz w:val="20"/>
        </w:rPr>
        <w:t xml:space="preserve">Dubai has expanded its list of banned plastic items, effective January 1, 2025, as part of its efforts to achieve Net Zero Emissions by 2060. The newly banned items include plastic straws, stirrers, cotton swabs, table covers, cups, and expanded polystyrene foam food containers commonly used for takeaway meals.</w:t>
      </w:r>
      <w:r>
        <w:rPr>
          <w:rFonts w:ascii="Arial" w:hAnsi="Arial"/>
          <w:color w:val="000000"/>
          <w:sz w:val="20"/>
        </w:rPr>
        <w:br/>
      </w:r>
      <w:r>
        <w:rPr>
          <w:rFonts w:ascii="Arial" w:hAnsi="Arial"/>
          <w:color w:val="000000"/>
          <w:sz w:val="20"/>
        </w:rPr>
        <w:br/>
      </w:r>
      <w:r>
        <w:rPr>
          <w:rFonts w:ascii="Arial" w:hAnsi="Arial"/>
          <w:color w:val="000000"/>
          <w:sz w:val="20"/>
        </w:rPr>
        <w:t xml:space="preserve">Hamdan bin Mohammed, the Crown Prince of Dubai, announced a phased approach to regulating single-use plastic products in the Emirate. Plastic bags were banned starting January 1, 2024, followed by single-use plastic bags on June 1, 2024. Now, single-use plastic products are included in the ban beginning January 2025. The prohibition has been extended to include tablecloths, cups, and food containers made of Styrofoam.</w:t>
      </w:r>
      <w:r>
        <w:rPr>
          <w:rFonts w:ascii="Arial" w:hAnsi="Arial"/>
          <w:color w:val="000000"/>
          <w:sz w:val="20"/>
        </w:rPr>
        <w:br/>
      </w:r>
      <w:r>
        <w:rPr>
          <w:rFonts w:ascii="Arial" w:hAnsi="Arial"/>
          <w:color w:val="000000"/>
          <w:sz w:val="20"/>
        </w:rPr>
        <w:br/>
      </w:r>
      <w:r>
        <w:rPr>
          <w:rFonts w:ascii="Arial" w:hAnsi="Arial"/>
          <w:color w:val="000000"/>
          <w:sz w:val="20"/>
        </w:rPr>
        <w:t xml:space="preserve">The third and final phase of the plastic products ban is set to take effect on January 1, 2026. It will include plates, food bowls, and plastic cutlery. The resolution prohibits the manufacturing, trading, and wholesale and retail sale of these items in local markets.</w:t>
      </w:r>
      <w:r>
        <w:rPr>
          <w:rFonts w:ascii="Arial" w:hAnsi="Arial"/>
          <w:color w:val="000000"/>
          <w:sz w:val="20"/>
        </w:rPr>
        <w:br/>
      </w:r>
      <w:r>
        <w:rPr>
          <w:rFonts w:ascii="Arial" w:hAnsi="Arial"/>
          <w:color w:val="000000"/>
          <w:sz w:val="20"/>
        </w:rPr>
        <w:br/>
      </w:r>
      <w:r>
        <w:rPr>
          <w:rFonts w:ascii="Arial" w:hAnsi="Arial"/>
          <w:color w:val="000000"/>
          <w:sz w:val="20"/>
        </w:rPr>
        <w:t xml:space="preserve">However, certain exemptions are outlined in the resolution. Exempted items include thin bag rolls used for packing meat, fish, vegetables, fruits, grains, bread, garbage bags, and products intended for export or re-export outside the country.</w:t>
      </w:r>
      <w:r>
        <w:rPr>
          <w:rFonts w:ascii="Arial" w:hAnsi="Arial"/>
          <w:color w:val="000000"/>
          <w:sz w:val="20"/>
        </w:rPr>
        <w:br/>
      </w:r>
      <w:r>
        <w:rPr>
          <w:rFonts w:ascii="Arial" w:hAnsi="Arial"/>
          <w:color w:val="000000"/>
          <w:sz w:val="20"/>
        </w:rPr>
        <w:br/>
      </w:r>
      <w:r>
        <w:rPr>
          <w:rFonts w:ascii="Arial" w:hAnsi="Arial"/>
          <w:b/>
          <w:color w:val="000000"/>
          <w:sz w:val="20"/>
        </w:rPr>
        <w:t xml:space="preserve">Time for roll out</w:t>
      </w:r>
      <w:r>
        <w:rPr>
          <w:rFonts w:ascii="Arial" w:hAnsi="Arial"/>
          <w:color w:val="000000"/>
          <w:sz w:val="20"/>
        </w:rPr>
        <w:br/>
      </w:r>
      <w:r>
        <w:rPr>
          <w:rFonts w:ascii="Arial" w:hAnsi="Arial"/>
          <w:color w:val="000000"/>
          <w:sz w:val="20"/>
        </w:rPr>
        <w:t xml:space="preserve">Business units involved in the production, handling, warehousing, and retailing of these banned single-use plastic items were given sufficient time to implement the prohibition. The initial announcement was made in December 2023, ahead of the United Nations Framework Convention on Climate Change (UNFCCC) 28th Conference of Parties (COP28), held from November 30 to December 13, 2023, in Dubai. Notably, the Emirates has committed to achieving carbon neutrality by 2060.</w:t>
      </w:r>
      <w:r>
        <w:rPr>
          <w:rFonts w:ascii="Arial" w:hAnsi="Arial"/>
          <w:color w:val="000000"/>
          <w:sz w:val="20"/>
        </w:rPr>
        <w:br/>
      </w:r>
      <w:r>
        <w:rPr>
          <w:rFonts w:ascii="Arial" w:hAnsi="Arial"/>
          <w:color w:val="000000"/>
          <w:sz w:val="20"/>
        </w:rPr>
        <w:br/>
      </w:r>
      <w:r>
        <w:rPr>
          <w:rFonts w:ascii="Arial" w:hAnsi="Arial"/>
          <w:color w:val="000000"/>
          <w:sz w:val="20"/>
        </w:rPr>
        <w:t xml:space="preserve">The conference concluded with a "historic" deal, wherein its members committed to transitioning from fossil fuels to eco-friendly alternatives. Dubai regulators provided a two-year window, up to the end of December 2025, for businesses to adopt the changes in a phased manner. These changes were introduced with the primary objective of promoting an eco-friendly lifestyle in Dubai, protecting the environment, and advancing sustainable development.</w:t>
      </w:r>
      <w:r>
        <w:rPr>
          <w:rFonts w:ascii="Arial" w:hAnsi="Arial"/>
          <w:color w:val="000000"/>
          <w:sz w:val="20"/>
        </w:rPr>
        <w:br/>
      </w:r>
      <w:r>
        <w:rPr>
          <w:rFonts w:ascii="Arial" w:hAnsi="Arial"/>
          <w:color w:val="000000"/>
          <w:sz w:val="20"/>
        </w:rPr>
        <w:br/>
      </w:r>
      <w:r>
        <w:rPr>
          <w:rFonts w:ascii="Arial" w:hAnsi="Arial"/>
          <w:color w:val="000000"/>
          <w:sz w:val="20"/>
        </w:rPr>
        <w:t xml:space="preserve">The regulation aims to achieve its ultimate goal of environmental protection by encouraging people to adopt eco-friendly lifestyles and promoting the use of reusable products. Additionally, the ban is expected to encourage the private sector to increase the use of recycled materials, thereby fostering circular economy practices.</w:t>
      </w:r>
      <w:r>
        <w:rPr>
          <w:rFonts w:ascii="Arial" w:hAnsi="Arial"/>
          <w:color w:val="000000"/>
          <w:sz w:val="20"/>
        </w:rPr>
        <w:br/>
      </w:r>
      <w:r>
        <w:rPr>
          <w:rFonts w:ascii="Arial" w:hAnsi="Arial"/>
          <w:color w:val="000000"/>
          <w:sz w:val="20"/>
        </w:rPr>
        <w:br/>
      </w:r>
      <w:r>
        <w:rPr>
          <w:rFonts w:ascii="Arial" w:hAnsi="Arial"/>
          <w:color w:val="000000"/>
          <w:sz w:val="20"/>
        </w:rPr>
        <w:t xml:space="preserve">The ban includes provisions for penalties against violators. The regulation mandates a fine of AED 200 for the first violation. A repeated violation within one year of the first offense will result in double the fine, although the total penalty amount will not exceed AED 2,000, as clarified in an official notification.</w:t>
      </w:r>
      <w:r>
        <w:rPr>
          <w:rFonts w:ascii="Arial" w:hAnsi="Arial"/>
          <w:color w:val="000000"/>
          <w:sz w:val="20"/>
        </w:rPr>
        <w:br/>
      </w:r>
      <w:r>
        <w:rPr>
          <w:rFonts w:ascii="Arial" w:hAnsi="Arial"/>
          <w:color w:val="000000"/>
          <w:sz w:val="20"/>
        </w:rPr>
        <w:br/>
      </w:r>
      <w:r>
        <w:rPr>
          <w:rFonts w:ascii="Arial" w:hAnsi="Arial"/>
          <w:b/>
          <w:color w:val="000000"/>
          <w:sz w:val="20"/>
        </w:rPr>
        <w:t xml:space="preserve">Possible replacements</w:t>
      </w:r>
      <w:r>
        <w:rPr>
          <w:rFonts w:ascii="Arial" w:hAnsi="Arial"/>
          <w:color w:val="000000"/>
          <w:sz w:val="20"/>
        </w:rPr>
        <w:br/>
      </w:r>
      <w:r>
        <w:rPr>
          <w:rFonts w:ascii="Arial" w:hAnsi="Arial"/>
          <w:color w:val="000000"/>
          <w:sz w:val="20"/>
        </w:rPr>
        <w:t xml:space="preserve">The world has already begun adopting alternatives to single-use plastic items, opting for biodegradable and eco-friendly materials. Plastic straws are likely to be replaced by paper equivalents, plastic stirrers by cardboard versions, and plastic cups by suitable eco-friendly materials.</w:t>
      </w:r>
      <w:r>
        <w:rPr>
          <w:rFonts w:ascii="Arial" w:hAnsi="Arial"/>
          <w:color w:val="000000"/>
          <w:sz w:val="20"/>
        </w:rPr>
        <w:br/>
      </w:r>
      <w:r>
        <w:rPr>
          <w:rFonts w:ascii="Arial" w:hAnsi="Arial"/>
          <w:color w:val="000000"/>
          <w:sz w:val="20"/>
        </w:rPr>
        <w:br/>
      </w:r>
      <w:r>
        <w:rPr>
          <w:rFonts w:ascii="Arial" w:hAnsi="Arial"/>
          <w:color w:val="000000"/>
          <w:sz w:val="20"/>
        </w:rPr>
        <w:t xml:space="preserve">Cardboard or paper containers are expected to replace Styrofoam food containers, commonly used for greasy late-night meals like burgers and kebabs. Other full meals or food items are increasingly being wrapped in aluminum foil or cardboard for easier handling.</w:t>
      </w:r>
      <w:r>
        <w:rPr>
          <w:rFonts w:ascii="Arial" w:hAnsi="Arial"/>
          <w:color w:val="000000"/>
          <w:sz w:val="20"/>
        </w:rPr>
        <w:br/>
      </w:r>
      <w:r>
        <w:rPr>
          <w:rFonts w:ascii="Arial" w:hAnsi="Arial"/>
          <w:color w:val="000000"/>
          <w:sz w:val="20"/>
        </w:rPr>
        <w:br/>
      </w:r>
      <w:r>
        <w:rPr>
          <w:rFonts w:ascii="Arial" w:hAnsi="Arial"/>
          <w:color w:val="000000"/>
          <w:sz w:val="20"/>
        </w:rPr>
        <w:t xml:space="preserve">The prohibition of cotton swabs with plastic midsections could lead to the adoption of bamboo swabs, as paper may not be a practical alternative in this case. Cotton swabs with paper midsections might lack the necessary strength and durability, making them unsuitable for effective use.</w:t>
      </w:r>
      <w:r>
        <w:rPr>
          <w:rFonts w:ascii="Arial" w:hAnsi="Arial"/>
          <w:color w:val="000000"/>
          <w:sz w:val="20"/>
        </w:rPr>
        <w:br/>
      </w:r>
      <w:r>
        <w:rPr>
          <w:rFonts w:ascii="Arial" w:hAnsi="Arial"/>
          <w:color w:val="000000"/>
          <w:sz w:val="20"/>
        </w:rPr>
        <w:br/>
      </w:r>
      <w:r>
        <w:rPr>
          <w:rFonts w:ascii="Arial" w:hAnsi="Arial"/>
          <w:color w:val="000000"/>
          <w:sz w:val="20"/>
        </w:rPr>
        <w:br/>
      </w:r>
      <w:r>
        <w:rPr>
          <w:rFonts w:ascii="Arial" w:hAnsi="Arial"/>
          <w:color w:val="000000"/>
          <w:sz w:val="20"/>
        </w:rPr>
        <w:t xml:space="preserve">DILIP KUMAR JHA</w:t>
      </w:r>
      <w:r>
        <w:rPr>
          <w:rFonts w:ascii="Arial" w:hAnsi="Arial"/>
          <w:color w:val="000000"/>
          <w:sz w:val="20"/>
        </w:rPr>
        <w:br/>
      </w:r>
      <w:r>
        <w:rPr>
          <w:rFonts w:ascii="Arial" w:hAnsi="Arial"/>
          <w:color w:val="000000"/>
          <w:sz w:val="20"/>
        </w:rPr>
        <w:t xml:space="preserve">Editor</w:t>
      </w:r>
      <w:r>
        <w:rPr>
          <w:rFonts w:ascii="Arial" w:hAnsi="Arial"/>
          <w:color w:val="000000"/>
          <w:sz w:val="20"/>
        </w:rPr>
        <w:br/>
      </w:r>
      <w:r>
        <w:rPr>
          <w:rFonts w:ascii="Arial" w:hAnsi="Arial"/>
          <w:color w:val="000000"/>
          <w:sz w:val="20"/>
        </w:rPr>
        <w:t xml:space="preserve">dilip.jha@polymerupdate.com</w:t>
      </w:r>
    </w:p>
  </w:body>
</w:document>
</file>

<file path=word/_rels/document.xml.rels>&#65279;<?xml version="1.0" encoding="utf-8"?><Relationships xmlns="http://schemas.openxmlformats.org/package/2006/relationships"><Relationship Type="http://schemas.openxmlformats.org/officeDocument/2006/relationships/image" Target="/media/image.png" Id="img_7cd4135023eb4036b652d4cdf0a04150" /></Relationships>
</file>