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f72f51395784b3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53d3c53938f444cbbd07580beefffe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20 Jun 2025 14:00 IST</w:t>
      </w:r>
      <w:r>
        <w:rPr>
          <w:rFonts w:ascii="Arial" w:hAnsi="Arial"/>
          <w:b/>
          <w:color w:val="000000"/>
          <w:sz w:val="18"/>
        </w:rPr>
        <w:br/>
      </w:r>
      <w:r>
        <w:rPr>
          <w:rFonts w:ascii="Arial" w:hAnsi="Arial"/>
          <w:b/>
          <w:color w:val="000000"/>
          <w:sz w:val="18"/>
        </w:rPr>
        <w:t xml:space="preserve">Linear low density polyethylene (LLDPE) spot prices climb in Europe</w:t>
      </w:r>
    </w:p>
    <w:p>
      <w:pPr>
        <w:spacing w:before="0" w:after="0"/>
        <w:ind w:left="225" w:right="225"/>
      </w:pPr>
      <w:r>
        <w:rPr>
          <w:rFonts w:ascii="Arial" w:hAnsi="Arial"/>
          <w:color w:val="000000"/>
          <w:sz w:val="20"/>
        </w:rPr>
        <w:br/>
      </w:r>
      <w:r>
        <w:rPr>
          <w:rFonts w:ascii="Arial" w:hAnsi="Arial"/>
          <w:color w:val="000000"/>
          <w:sz w:val="20"/>
        </w:rPr>
        <w:t xml:space="preserve">This week, LLDPE spot prices trended higher, while contract prices rolled over in the European region.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3810000" cy="3762374"/>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620145134041_LDPE_Asia_Img1_20Jun2025.png" descr=""/>
                    <pic:cNvPicPr>
                      <a:picLocks noChangeAspect="1" noChangeArrowheads="1"/>
                    </pic:cNvPicPr>
                  </pic:nvPicPr>
                  <pic:blipFill>
                    <a:blip xmlns:r="http://schemas.openxmlformats.org/officeDocument/2006/relationships" r:embed="img_2eeb923279cf42ab8fc1b1fbebb2c437"/>
                    <a:srcRect/>
                    <a:stretch>
                      <a:fillRect/>
                    </a:stretch>
                  </pic:blipFill>
                  <pic:spPr bwMode="auto">
                    <a:xfrm>
                      <a:off x="0" y="0"/>
                      <a:ext cx="3810000" cy="3762374"/>
                    </a:xfrm>
                    <a:prstGeom prst="rect">
                      <a:avLst/>
                    </a:prstGeom>
                  </pic:spPr>
                </pic:pic>
              </a:graphicData>
            </a:graphic>
          </wp:inline>
        </w:drawing>
      </w:r>
      <w:r>
        <w:rPr>
          <w:rFonts w:ascii="Arial" w:hAnsi="Arial"/>
          <w:color w:val="000000"/>
          <w:sz w:val="20"/>
        </w:rPr>
        <w:t xml:space="preserve">An industry source in Europe informed a Polymerupdate team member, "In Europe, Linear Low Density Polyethylene (LLDPE) prices experienced a slight increase, primarily due to sellers reducing offers beneath previous levels to encourage purchases in a market still marked by weak demand. Although prices increased slightly, the spreads for LLDPE are still fairly low in comparison to other PE grades, indicating a less significant upward trend. Despite sellers trying to stabilize prices, many were compelled to lower offers or offer flexible conditions to stimulate buying interest, especially as general converter activity in the packaging and film industries remained cautious. Spot purchasing continues to be opportunistic, as numerous buyers hesitate to engage in bulk quantity transactions due to persistent economic uncertainty and stable regional stocks.”</w:t>
      </w:r>
      <w:r>
        <w:rPr>
          <w:rFonts w:ascii="Arial" w:hAnsi="Arial"/>
          <w:color w:val="000000"/>
          <w:sz w:val="20"/>
        </w:rPr>
        <w:br/>
      </w:r>
      <w:r>
        <w:rPr>
          <w:rFonts w:ascii="Arial" w:hAnsi="Arial"/>
          <w:color w:val="000000"/>
          <w:sz w:val="20"/>
        </w:rPr>
        <w:br/>
      </w:r>
      <w:r>
        <w:rPr>
          <w:rFonts w:ascii="Arial" w:hAnsi="Arial"/>
          <w:color w:val="000000"/>
          <w:sz w:val="20"/>
        </w:rPr>
        <w:t xml:space="preserve">From a trade standpoint, the majority of LLDPE grades from the U.S. are presently exempt from extra tariffs, assisting in keeping import volumes from the U.S. to Europe stable. Nonetheless, reduced arbitrage margins due to increasing freight expenses and a stronger Euro could restrict the feasibility of additional volumes, possibly constraining availability in the upcoming weeks if demand rises.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1025-1035/mt FD Northwest Europe levels, up Euro (+20/mt) from week on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67575"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620145119064_LLDPE.jpg" descr=""/>
                    <pic:cNvPicPr>
                      <a:picLocks noChangeAspect="1" noChangeArrowheads="1"/>
                    </pic:cNvPicPr>
                  </pic:nvPicPr>
                  <pic:blipFill>
                    <a:blip xmlns:r="http://schemas.openxmlformats.org/officeDocument/2006/relationships" r:embed="img_6381b545d44549af95ed7525094c414b"/>
                    <a:srcRect/>
                    <a:stretch>
                      <a:fillRect/>
                    </a:stretch>
                  </pic:blipFill>
                  <pic:spPr bwMode="auto">
                    <a:xfrm>
                      <a:off x="0" y="0"/>
                      <a:ext cx="726757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1630-1635/mt FD NWE Germany and FD NWE France levels, both stable week on week. LLDPE grade prices were assessed at the Euro 1630-1635/mt FD NWE Italy levels, flat from last week. Meanwhile, LLDPE grade prices were assessed at the GBP 1395-1400/mt FD NWE UK levels, a rise of GBP (+15/mt)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The source added, "Even with exemptions for numerous grades, LLDPE is regarded as one of the polyethylene types most susceptible to possible trade disruptions, due to a substantial quantity of U.S.-sourced volumes in the European market. The sector continues to monitor the upcoming end of the 90-day pause on the extra 25% tariffs for polyethylene imports from the U.S., which is scheduled to expire on July 14.”</w:t>
      </w:r>
      <w:r>
        <w:rPr>
          <w:rFonts w:ascii="Arial" w:hAnsi="Arial"/>
          <w:color w:val="000000"/>
          <w:sz w:val="20"/>
        </w:rPr>
        <w:br/>
      </w:r>
      <w:r>
        <w:rPr>
          <w:rFonts w:ascii="Arial" w:hAnsi="Arial"/>
          <w:color w:val="000000"/>
          <w:sz w:val="20"/>
        </w:rPr>
        <w:br/>
      </w:r>
      <w:r>
        <w:rPr>
          <w:rFonts w:ascii="Arial" w:hAnsi="Arial"/>
          <w:color w:val="000000"/>
          <w:sz w:val="20"/>
        </w:rPr>
        <w:t xml:space="preserve">Although this presents a significant risk to future trade between the U.S. and EU, current discussions between the European Union and the United States have instilled a sense of hope. Currently, significant domestic and regional supply has given a sense of assurance to most purchasers, though many are developing backup plans if negotiations fail or tariffs are reintroduced.</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6667500" cy="24003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620145137372_LDPE_Asia_Img2_20Jun2025.png" descr=""/>
                    <pic:cNvPicPr>
                      <a:picLocks noChangeAspect="1" noChangeArrowheads="1"/>
                    </pic:cNvPicPr>
                  </pic:nvPicPr>
                  <pic:blipFill>
                    <a:blip xmlns:r="http://schemas.openxmlformats.org/officeDocument/2006/relationships" r:embed="img_b46c8ac353b443b5947dd702472e4fdb"/>
                    <a:srcRect/>
                    <a:stretch>
                      <a:fillRect/>
                    </a:stretch>
                  </pic:blipFill>
                  <pic:spPr bwMode="auto">
                    <a:xfrm>
                      <a:off x="0" y="0"/>
                      <a:ext cx="6667500" cy="24003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1010-1040/mt levels, an increase of Euro (+20/mt) week on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67575" cy="3114675"/>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50620145122912_LLDPEFCA.jpg" descr=""/>
                    <pic:cNvPicPr>
                      <a:picLocks noChangeAspect="1" noChangeArrowheads="1"/>
                    </pic:cNvPicPr>
                  </pic:nvPicPr>
                  <pic:blipFill>
                    <a:blip xmlns:r="http://schemas.openxmlformats.org/officeDocument/2006/relationships" r:embed="img_248c1a8e81664c4f85364a7e1f4169f6"/>
                    <a:srcRect/>
                    <a:stretch>
                      <a:fillRect/>
                    </a:stretch>
                  </pic:blipFill>
                  <pic:spPr bwMode="auto">
                    <a:xfrm>
                      <a:off x="0" y="0"/>
                      <a:ext cx="726757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700-710/mt FD North West Europe levels, a marginal rise of Euro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June 2025 settled at the Euro 1135/MT FD North West Europe levels. This price represents a rollover from its May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6381b545d44549af95ed7525094c414b" /><Relationship Type="http://schemas.openxmlformats.org/officeDocument/2006/relationships/image" Target="/media/image.png" Id="img_753d3c53938f444cbbd07580beefffe9" /><Relationship Type="http://schemas.openxmlformats.org/officeDocument/2006/relationships/image" Target="/media/image2.png" Id="img_2eeb923279cf42ab8fc1b1fbebb2c437" /><Relationship Type="http://schemas.openxmlformats.org/officeDocument/2006/relationships/image" Target="/media/image2.jpg" Id="img_248c1a8e81664c4f85364a7e1f4169f6" /><Relationship Type="http://schemas.openxmlformats.org/officeDocument/2006/relationships/image" Target="/media/image3.png" Id="img_b46c8ac353b443b5947dd702472e4fdb" /></Relationships>
</file>