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7fce056d646a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ea780eaeb8cc47819b6b6e4eca260d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09 Dec 2025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witness a rise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Despite weaker upstream crude values, SM prices inched higher in Asia on Monday.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rose due to firmer feedstock benzene values, coupled with bullish regional demand trends.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815-825/mt levels, a gain USD (+5/mt) from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825-835/mt levels, a rise of USD (+5/mt)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feedstock benzene prices were assessed at USD 680-690/mt FOB Korea levels, up USD (+10/mt) from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ea780eaeb8cc47819b6b6e4eca260d07" /></Relationships>
</file>