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e438cfb413c4e9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aeb2f9013244e39b237b4b949185d4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18 Apr 2026 10:10 IST</w:t>
      </w:r>
      <w:r>
        <w:rPr>
          <w:rFonts w:ascii="Arial" w:hAnsi="Arial"/>
          <w:b/>
          <w:color w:val="000000"/>
          <w:sz w:val="18"/>
        </w:rPr>
        <w:br/>
      </w:r>
      <w:r>
        <w:rPr>
          <w:rFonts w:ascii="Arial" w:hAnsi="Arial"/>
          <w:b/>
          <w:color w:val="000000"/>
          <w:sz w:val="18"/>
        </w:rPr>
        <w:t xml:space="preserve">Crude oil price shocks to squeeze margins of plastic packaging industry</w:t>
      </w:r>
    </w:p>
    <w:p>
      <w:pPr>
        <w:spacing w:before="0" w:after="0"/>
        <w:ind w:left="225" w:right="225"/>
      </w:pPr>
      <w:r>
        <w:rPr>
          <w:rFonts w:ascii="Arial" w:hAnsi="Arial"/>
          <w:color w:val="000000"/>
          <w:sz w:val="20"/>
        </w:rPr>
        <w:t xml:space="preserve">The spike in crude oil prices are likely to hit profit margins of plastic packaging material manufacturers due to a proportionate increase in the input costs which may eventually impact fresh investment cycle in the short term to have long-term material availability squeeze. The input cost increases may outpace product price revisions, and its impact is expected to emerge first at the packaging manufacturer level through margin compression and then gradually flow to end-user industries, particularly high-exposure sectors, via higher procurement costs and more frequent pricing negotiations.</w:t>
      </w:r>
      <w:r>
        <w:rPr>
          <w:rFonts w:ascii="Arial" w:hAnsi="Arial"/>
          <w:color w:val="000000"/>
          <w:sz w:val="20"/>
        </w:rPr>
        <w:br/>
      </w:r>
      <w:r>
        <w:rPr>
          <w:rFonts w:ascii="Arial" w:hAnsi="Arial"/>
          <w:color w:val="000000"/>
          <w:sz w:val="20"/>
        </w:rPr>
        <w:br/>
      </w:r>
      <w:r>
        <w:rPr>
          <w:rFonts w:ascii="Arial" w:hAnsi="Arial"/>
          <w:color w:val="000000"/>
          <w:sz w:val="20"/>
        </w:rPr>
        <w:t xml:space="preserve">A study conducted by the leading rating agency Care Ratings Ltd, finds that should crude prices remain elevated, margin pressure may extend into the next pricing cycle, whereas any stabilisation or easing in crude prices would support a gradual recovery as input costs normalise. The immediate impact of high crude oil prices could be on the profitability of plastic packaging material manufacturers for the April-September 2026 period, if crude oil prices continue to escalate. Since the Israel-US strikes began on Iran on February 28, crude oil prices have moved up by more than 50 percent to trade currently at around US$ 100 a barrel, a level economists believe is painful for the world economy. The energy price showed a recovery after hitting to US$ 119.5 a barrel before turning around.</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418102905939_file_00000000ac887206ad49f4904c66df9b.png" descr=""/>
                    <pic:cNvPicPr>
                      <a:picLocks noChangeAspect="1" noChangeArrowheads="1"/>
                    </pic:cNvPicPr>
                  </pic:nvPicPr>
                  <pic:blipFill>
                    <a:blip xmlns:r="http://schemas.openxmlformats.org/officeDocument/2006/relationships" r:embed="img_c59b9b528b5f4d35a6c8110d9c17c177"/>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Past experience</w:t>
      </w:r>
      <w:r>
        <w:rPr>
          <w:rFonts w:ascii="Arial" w:hAnsi="Arial"/>
          <w:color w:val="000000"/>
          <w:sz w:val="20"/>
        </w:rPr>
        <w:br/>
      </w:r>
      <w:r>
        <w:rPr>
          <w:rFonts w:ascii="Arial" w:hAnsi="Arial"/>
          <w:color w:val="000000"/>
          <w:sz w:val="20"/>
        </w:rPr>
        <w:t xml:space="preserve">Past episodes of crude price volatility highlight a similar lagged transmission mechanism. During the earlier phase of disruption triggered by geopolitical conflict of Russia-Ukraine War and supply-side uncertainty, higher crude prices narrowed profitability as raw material costs rose sharply in a business where inputs form a large share of total expenses. EBITDA (earnings before interest, tax, debt and amortisation) margins softened as packaging players were unable to fully pass on cost increases at the same pace due to competitive pressures, with margins declining from around 17–18 percent to nearly 11–13 percent.</w:t>
      </w:r>
      <w:r>
        <w:rPr>
          <w:rFonts w:ascii="Arial" w:hAnsi="Arial"/>
          <w:color w:val="000000"/>
          <w:sz w:val="20"/>
        </w:rPr>
        <w:br/>
      </w:r>
      <w:r>
        <w:rPr>
          <w:rFonts w:ascii="Arial" w:hAnsi="Arial"/>
          <w:color w:val="000000"/>
          <w:sz w:val="20"/>
        </w:rPr>
        <w:br/>
      </w:r>
      <w:r>
        <w:rPr>
          <w:rFonts w:ascii="Arial" w:hAnsi="Arial"/>
          <w:color w:val="000000"/>
          <w:sz w:val="20"/>
        </w:rPr>
        <w:t xml:space="preserve">Even though oil prices started to normalise in October-December 2022 onwards, the margins remained in the similar range due to cheaper imports from China. While margins generally recover with easing input conditions, the relationship is not linear, as profitability is also influenced by product mix, contract structures, capacity utilisation and import dynamics. Overall, the pattern underscores that sustained high crude prices tend to compress packaging margins unless cost pass-through is timely and effective.</w:t>
      </w:r>
      <w:r>
        <w:rPr>
          <w:rFonts w:ascii="Arial" w:hAnsi="Arial"/>
          <w:color w:val="000000"/>
          <w:sz w:val="20"/>
        </w:rPr>
        <w:br/>
      </w:r>
      <w:r>
        <w:rPr>
          <w:rFonts w:ascii="Arial" w:hAnsi="Arial"/>
          <w:color w:val="000000"/>
          <w:sz w:val="20"/>
        </w:rPr>
        <w:br/>
      </w:r>
      <w:r>
        <w:rPr>
          <w:rFonts w:ascii="Arial" w:hAnsi="Arial"/>
          <w:b/>
          <w:color w:val="000000"/>
          <w:sz w:val="20"/>
        </w:rPr>
        <w:t xml:space="preserve">India - the key driver</w:t>
      </w:r>
      <w:r>
        <w:rPr>
          <w:rFonts w:ascii="Arial" w:hAnsi="Arial"/>
          <w:color w:val="000000"/>
          <w:sz w:val="20"/>
        </w:rPr>
        <w:br/>
      </w:r>
      <w:r>
        <w:rPr>
          <w:rFonts w:ascii="Arial" w:hAnsi="Arial"/>
          <w:color w:val="000000"/>
          <w:sz w:val="20"/>
        </w:rPr>
        <w:t xml:space="preserve">The Indian packaging market remains a key driver of industrial demand, supported by growth of packaged foods, organised retail, logistics and e-commerce. Plastic continues to dominate the mix at nearly 46 percent of the market, mainly due to its low cost, versatility and wide use across food, FMCG and pharmaceutical applications.</w:t>
      </w:r>
      <w:r>
        <w:rPr>
          <w:rFonts w:ascii="Arial" w:hAnsi="Arial"/>
          <w:color w:val="000000"/>
          <w:sz w:val="20"/>
        </w:rPr>
        <w:br/>
      </w:r>
      <w:r>
        <w:rPr>
          <w:rFonts w:ascii="Arial" w:hAnsi="Arial"/>
          <w:color w:val="000000"/>
          <w:sz w:val="20"/>
        </w:rPr>
        <w:br/>
      </w:r>
      <w:r>
        <w:rPr>
          <w:rFonts w:ascii="Arial" w:hAnsi="Arial"/>
          <w:color w:val="000000"/>
          <w:sz w:val="20"/>
        </w:rPr>
        <w:t xml:space="preserve">In terms of value, plastic packaging is expected to remain in the largest segment with the market estimated at Rs 355,800 crore in the calendar year (CY) 2025 and projected to reach Rs 516,900 crore by CY30, implying a CAGR of 7.5 percent. The segment is gradually shifting towards recyclable and higher recycled-content materials, driven by regulation, sustainability commitments and improving recycling capacity. However, the industry remains dependent on imported raw materials with domestic supply, not fully meeting demand for key polymers. West Asia continues to be the main sourcing region for Indian market due to scale, pricing and proximity, however, this leaves the sector exposed to disruptions in shipping routes, crude prices and gas supply.</w:t>
      </w:r>
      <w:r>
        <w:rPr>
          <w:rFonts w:ascii="Arial" w:hAnsi="Arial"/>
          <w:color w:val="000000"/>
          <w:sz w:val="20"/>
        </w:rPr>
        <w:br/>
      </w:r>
      <w:r>
        <w:rPr>
          <w:rFonts w:ascii="Arial" w:hAnsi="Arial"/>
          <w:color w:val="000000"/>
          <w:sz w:val="20"/>
        </w:rPr>
        <w:br/>
      </w:r>
      <w:r>
        <w:rPr>
          <w:rFonts w:ascii="Arial" w:hAnsi="Arial"/>
          <w:b/>
          <w:color w:val="000000"/>
          <w:sz w:val="20"/>
        </w:rPr>
        <w:t xml:space="preserve">Macro triggers</w:t>
      </w:r>
      <w:r>
        <w:rPr>
          <w:rFonts w:ascii="Arial" w:hAnsi="Arial"/>
          <w:color w:val="000000"/>
          <w:sz w:val="20"/>
        </w:rPr>
        <w:br/>
      </w:r>
      <w:r>
        <w:rPr>
          <w:rFonts w:ascii="Arial" w:hAnsi="Arial"/>
          <w:color w:val="000000"/>
          <w:sz w:val="20"/>
        </w:rPr>
        <w:t xml:space="preserve">Crude oil prices have increased over the past month mainly due to geopolitical tensions and supply-side uncertainty. Risks in key oil-producing regions and major shipping routes have led to concerns about potential disruptions which add a risk premium to prices. At the same time, controlled production by major oil producers and limited spare capacity have kept supply tight. Market sentiment and trading activity have further amplified this movement, making the recent price rise more uncertainty-driven than demand-driven.</w:t>
      </w:r>
      <w:r>
        <w:rPr>
          <w:rFonts w:ascii="Arial" w:hAnsi="Arial"/>
          <w:color w:val="000000"/>
          <w:sz w:val="20"/>
        </w:rPr>
        <w:br/>
      </w:r>
      <w:r>
        <w:rPr>
          <w:rFonts w:ascii="Arial" w:hAnsi="Arial"/>
          <w:color w:val="000000"/>
          <w:sz w:val="20"/>
        </w:rPr>
        <w:br/>
      </w:r>
      <w:r>
        <w:rPr>
          <w:rFonts w:ascii="Arial" w:hAnsi="Arial"/>
          <w:color w:val="000000"/>
          <w:sz w:val="20"/>
        </w:rPr>
        <w:t xml:space="preserve">Brent crude prices rose sharply after remaining stable through mid-February 2026, driven by emerging supply-side risks. Prices spiked in early March, briefly crossing US$ 118 a barrel, lifting the quarterly average from about US$ 64 a barrel in October-December 2025 to around US$ 80 a barrel in January-March 2026. Prices towards end-March, stayed well above earlier levels, indicating continued market uncertainty.</w:t>
      </w:r>
      <w:r>
        <w:rPr>
          <w:rFonts w:ascii="Arial" w:hAnsi="Arial"/>
          <w:color w:val="000000"/>
          <w:sz w:val="20"/>
        </w:rPr>
        <w:br/>
      </w:r>
      <w:r>
        <w:rPr>
          <w:rFonts w:ascii="Arial" w:hAnsi="Arial"/>
          <w:color w:val="000000"/>
          <w:sz w:val="20"/>
        </w:rPr>
        <w:br/>
      </w:r>
      <w:r>
        <w:rPr>
          <w:rFonts w:ascii="Arial" w:hAnsi="Arial"/>
          <w:color w:val="000000"/>
          <w:sz w:val="20"/>
        </w:rPr>
        <w:t xml:space="preserve">The impact of higher crude oil prices on packaging is transmitted gradually through a multi-stage cost chain rather than immediately. As crude prices rise, feedstock costs such as naphtha move up, which in turn pushes resin prices higher, increasing raw material costs for packaging manufacturers. This pressure is often absorbed at the margin level initially because packaging contracts are typically revised with a time lag.</w:t>
      </w:r>
      <w:r>
        <w:rPr>
          <w:rFonts w:ascii="Arial" w:hAnsi="Arial"/>
          <w:color w:val="000000"/>
          <w:sz w:val="20"/>
        </w:rPr>
        <w:br/>
      </w:r>
      <w:r>
        <w:rPr>
          <w:rFonts w:ascii="Arial" w:hAnsi="Arial"/>
          <w:color w:val="000000"/>
          <w:sz w:val="20"/>
        </w:rPr>
        <w:br/>
      </w:r>
      <w:r>
        <w:rPr>
          <w:rFonts w:ascii="Arial" w:hAnsi="Arial"/>
          <w:color w:val="000000"/>
          <w:sz w:val="20"/>
        </w:rPr>
        <w:t xml:space="preserve">At the same time, the shock is reinforced through higher energy sensitivity, given India's dependence on Middle Eastern oil, LNG, and LPG, and through rising logistics costs caused by longer shipping routes, extended transit times and higher war-risk insurance. Together, these factors raise production and delivery costs, eventually flowing through to retail packaging prices.</w:t>
      </w:r>
      <w:r>
        <w:rPr>
          <w:rFonts w:ascii="Arial" w:hAnsi="Arial"/>
          <w:color w:val="000000"/>
          <w:sz w:val="20"/>
        </w:rPr>
        <w:br/>
      </w:r>
      <w:r>
        <w:rPr>
          <w:rFonts w:ascii="Arial" w:hAnsi="Arial"/>
          <w:color w:val="000000"/>
          <w:sz w:val="20"/>
        </w:rPr>
        <w:br/>
      </w:r>
      <w:r>
        <w:rPr>
          <w:rFonts w:ascii="Arial" w:hAnsi="Arial"/>
          <w:b/>
          <w:color w:val="000000"/>
          <w:sz w:val="20"/>
        </w:rPr>
        <w:t xml:space="preserve">Polymer market reacts</w:t>
      </w:r>
      <w:r>
        <w:rPr>
          <w:rFonts w:ascii="Arial" w:hAnsi="Arial"/>
          <w:color w:val="000000"/>
          <w:sz w:val="20"/>
        </w:rPr>
        <w:br/>
      </w:r>
      <w:r>
        <w:rPr>
          <w:rFonts w:ascii="Arial" w:hAnsi="Arial"/>
          <w:color w:val="000000"/>
          <w:sz w:val="20"/>
        </w:rPr>
        <w:t xml:space="preserve">The polymer market reacts quickly to rising crude oil prices because plastics are manufactured directly from oil-based inputs. Packaging is particularly exposed as it relies heavily on resins such as polypropylene (PP) for rigid containers and woven packaging, polyethylene (PE) for films and flexible packs, and PET for bottles and food-grade applications. When crude prices increase, the cost of these polymers usually goes up as well, even as the speed and extent of the increase varies across products.</w:t>
      </w:r>
      <w:r>
        <w:rPr>
          <w:rFonts w:ascii="Arial" w:hAnsi="Arial"/>
          <w:color w:val="000000"/>
          <w:sz w:val="20"/>
        </w:rPr>
        <w:br/>
      </w:r>
      <w:r>
        <w:rPr>
          <w:rFonts w:ascii="Arial" w:hAnsi="Arial"/>
          <w:color w:val="000000"/>
          <w:sz w:val="20"/>
        </w:rPr>
        <w:br/>
      </w:r>
      <w:r>
        <w:rPr>
          <w:rFonts w:ascii="Arial" w:hAnsi="Arial"/>
          <w:color w:val="000000"/>
          <w:sz w:val="20"/>
        </w:rPr>
        <w:t xml:space="preserve">The impact is sharper in the current environment because India depends heavily on imports from the Middle East for key polymers and their raw materials. With supply concentrated in this region, any disruption raises not only prices but also availability risks, turning the crude oil shock from a simple cost increase to a complex stress test for the polymer and packaging supply chain.</w:t>
      </w:r>
      <w:r>
        <w:rPr>
          <w:rFonts w:ascii="Arial" w:hAnsi="Arial"/>
          <w:color w:val="000000"/>
          <w:sz w:val="20"/>
        </w:rPr>
        <w:br/>
      </w:r>
      <w:r>
        <w:rPr>
          <w:rFonts w:ascii="Arial" w:hAnsi="Arial"/>
          <w:color w:val="000000"/>
          <w:sz w:val="20"/>
        </w:rPr>
        <w:br/>
      </w:r>
      <w:r>
        <w:rPr>
          <w:rFonts w:ascii="Arial" w:hAnsi="Arial"/>
          <w:color w:val="000000"/>
          <w:sz w:val="20"/>
        </w:rPr>
        <w:t xml:space="preserve">This near simultaneous spike across polymers reflects the dependence of resins on oil‑based feedstocks and the concentrated import exposure. Polymers act as the immediate transmission channel of crude inflation, pushing cost pressure rapidly into the packaging value chain. In 2025, around 48 percent of India's import value for polyethylene came from the UAE, Saudi Arabia, Oman and Kuwait. That makes the current disruption a supply chain stress test rather than a pricing event.</w:t>
      </w:r>
      <w:r>
        <w:rPr>
          <w:rFonts w:ascii="Arial" w:hAnsi="Arial"/>
          <w:color w:val="000000"/>
          <w:sz w:val="20"/>
        </w:rPr>
        <w:br/>
      </w:r>
      <w:r>
        <w:rPr>
          <w:rFonts w:ascii="Arial" w:hAnsi="Arial"/>
          <w:color w:val="000000"/>
          <w:sz w:val="20"/>
        </w:rPr>
        <w:br/>
      </w:r>
      <w:r>
        <w:rPr>
          <w:rFonts w:ascii="Arial" w:hAnsi="Arial"/>
          <w:b/>
          <w:color w:val="000000"/>
          <w:sz w:val="20"/>
        </w:rPr>
        <w:t xml:space="preserve">Industry impact</w:t>
      </w:r>
      <w:r>
        <w:rPr>
          <w:rFonts w:ascii="Arial" w:hAnsi="Arial"/>
          <w:color w:val="000000"/>
          <w:sz w:val="20"/>
        </w:rPr>
        <w:br/>
      </w:r>
      <w:r>
        <w:rPr>
          <w:rFonts w:ascii="Arial" w:hAnsi="Arial"/>
          <w:color w:val="000000"/>
          <w:sz w:val="20"/>
        </w:rPr>
        <w:t xml:space="preserve">Packaging industry players are usually the first industry participants to absorb the shock. Their raw material cost increases immediately, but customer price revisions happen later. This creates temporary pressure on operating margins. The effect is stronger in resin-heavy segments, especially flexible packaging and PET-based products. Companies with strong procurement systems and better pass-through power are able to manage the shock better. Currently, the West Asia crisis has also impacted the supply chains leading to shortage of packaging materials. If the situation continues to remain the same, industries will face delays in productions and shipment schedules as well.</w:t>
      </w:r>
      <w:r>
        <w:rPr>
          <w:rFonts w:ascii="Arial" w:hAnsi="Arial"/>
          <w:color w:val="000000"/>
          <w:sz w:val="20"/>
        </w:rPr>
        <w:br/>
      </w:r>
      <w:r>
        <w:rPr>
          <w:rFonts w:ascii="Arial" w:hAnsi="Arial"/>
          <w:color w:val="000000"/>
          <w:sz w:val="20"/>
        </w:rPr>
        <w:br/>
      </w:r>
      <w:r>
        <w:rPr>
          <w:rFonts w:ascii="Arial" w:hAnsi="Arial"/>
          <w:color w:val="000000"/>
          <w:sz w:val="20"/>
        </w:rPr>
        <w:t xml:space="preserve">"The plastic packaging industry remains sensitive to changes in crude oil prices because key raw materials are derived from oil-based polymers. A sustained 5–10 percent increase in crude prices may lead to margin pressure of around 3–5 percent for highly exposed players by H1FY27, particularly in flexible packaging and PET-heavy segments. In addition, higher freight, insurance and shipping costs may continue to impact profitability in the near term until cost increases are gradually passed on to customers across FMCG, food &amp; beverage and related sectors," says Sagar Desai, Assistant Director at CareEdge Advisory.</w:t>
      </w:r>
      <w:r>
        <w:rPr>
          <w:rFonts w:ascii="Arial" w:hAnsi="Arial"/>
          <w:color w:val="000000"/>
          <w:sz w:val="20"/>
        </w:rPr>
        <w:br/>
      </w:r>
      <w:r>
        <w:rPr>
          <w:rFonts w:ascii="Arial" w:hAnsi="Arial"/>
          <w:color w:val="000000"/>
          <w:sz w:val="20"/>
        </w:rPr>
        <w:br/>
      </w:r>
      <w:r>
        <w:rPr>
          <w:rFonts w:ascii="Arial" w:hAnsi="Arial"/>
          <w:color w:val="000000"/>
          <w:sz w:val="20"/>
        </w:rPr>
        <w:t xml:space="preserve">In the near term, the packaging industry is expected to face cost pressure rather than weak demand. If crude prices stabilise, resin costs should ease with a lag, supporting a gradual recovery in margins. However, sustained or higher crude prices would keep input costs elevated and make price negotiations more challenging, with greater impact on resin-intensive segments such as flexible packaging, PET and multilayer formats.</w:t>
      </w:r>
      <w:r>
        <w:rPr>
          <w:rFonts w:ascii="Arial" w:hAnsi="Arial"/>
          <w:color w:val="000000"/>
          <w:sz w:val="20"/>
        </w:rPr>
        <w:br/>
      </w:r>
      <w:r>
        <w:rPr>
          <w:rFonts w:ascii="Arial" w:hAnsi="Arial"/>
          <w:color w:val="000000"/>
          <w:sz w:val="20"/>
        </w:rPr>
        <w:br/>
      </w:r>
      <w:r>
        <w:rPr>
          <w:rFonts w:ascii="Arial" w:hAnsi="Arial"/>
          <w:color w:val="000000"/>
          <w:sz w:val="20"/>
        </w:rPr>
        <w:t xml:space="preserve">While packaging demand is likely to remain steady, profitability will depend on how quickly costs can be passed on and inventory managed. Over the longer term, prolonged volatility is likely to push companies to diversify sourcing, increase recycled content and adopt lighter-weight packaging to reduce resin usage. Larger, integrated players with long-term contracts are better placed to manage such conditions, while smaller, spot-market-dependent players remain more exposed. Overall, the industry remains demand-resilient but continues to be sensitive to raw material cost shocks.</w:t>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4aeb2f9013244e39b237b4b949185d48" /><Relationship Type="http://schemas.openxmlformats.org/officeDocument/2006/relationships/image" Target="/media/image2.png" Id="img_c59b9b528b5f4d35a6c8110d9c17c177" /></Relationships>
</file>