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0dc5760142d4c6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54add88b4b845039f608bb13b61f96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Aug 2026 14:00 IST</w:t>
      </w:r>
      <w:r>
        <w:rPr>
          <w:rFonts w:ascii="Arial" w:hAnsi="Arial"/>
          <w:b/>
          <w:color w:val="000000"/>
          <w:sz w:val="18"/>
        </w:rPr>
        <w:br/>
      </w:r>
      <w:r>
        <w:rPr>
          <w:rFonts w:ascii="Arial" w:hAnsi="Arial"/>
          <w:b/>
          <w:color w:val="000000"/>
          <w:sz w:val="18"/>
        </w:rPr>
        <w:t xml:space="preserve">European Polypropylene (PP) prices hold steady as lower import stocks offset weak demand</w:t>
      </w:r>
    </w:p>
    <w:p>
      <w:pPr>
        <w:spacing w:before="0" w:after="0"/>
        <w:ind w:left="225" w:right="225"/>
      </w:pPr>
      <w:r>
        <w:rPr>
          <w:rFonts w:ascii="Arial" w:hAnsi="Arial"/>
          <w:color w:val="000000"/>
          <w:sz w:val="20"/>
        </w:rPr>
        <w:t xml:space="preserve">This week, PP prices in Europe were largely stable across the assessed grades, categories, and basis levels, with contract and spot assessments broadly rolling over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on condition of anonymity, informed a Polymerupdate team member, " The European polypropylene market remained stable, as weak demand was balanced by lower import stocks. Summer holidays kept many buyers away from the market, while converters showed limited interest in building inventories as they waited for clearer demand signals after the holiday period. At the same time, fewer competitive import offers and reduced warehouse stocks helped prevent further price declines. Higher contract propylene costs provided some feedstock support, but producers struggled to pass these increases on to buyers due to weak consumption. Overall, the market remained steady, with limited supply pressure offsetting subdued demand."</w:t>
      </w:r>
      <w:r>
        <w:rPr>
          <w:rFonts w:ascii="Arial" w:hAnsi="Arial"/>
          <w:color w:val="000000"/>
          <w:sz w:val="20"/>
        </w:rPr>
        <w:br/>
      </w:r>
      <w:r>
        <w:rPr>
          <w:rFonts w:ascii="Arial" w:hAnsi="Arial"/>
          <w:color w:val="000000"/>
          <w:sz w:val="20"/>
        </w:rPr>
        <w:br/>
      </w:r>
      <w:r>
        <w:rPr>
          <w:rFonts w:ascii="Arial" w:hAnsi="Arial"/>
          <w:color w:val="000000"/>
          <w:sz w:val="20"/>
        </w:rPr>
        <w:t xml:space="preserve">In Europe, PP homopolymer grade prices were assessed at Euro 1115-1125/mt FD NWE levels on a spot basis, rolled over from the previous week. PP block copolymer grade prices in the spot segment were also assessed stable at Euro 1215-1225/mt FD NWE levels, maintaining previous levels over the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324724" cy="31051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807150025880_PPHP_FD.jpg" descr=""/>
                    <pic:cNvPicPr>
                      <a:picLocks noChangeAspect="1" noChangeArrowheads="1"/>
                    </pic:cNvPicPr>
                  </pic:nvPicPr>
                  <pic:blipFill>
                    <a:blip xmlns:r="http://schemas.openxmlformats.org/officeDocument/2006/relationships" r:embed="img_267a8e2241514117b07c4f6a3906aad6"/>
                    <a:srcRect/>
                    <a:stretch>
                      <a:fillRect/>
                    </a:stretch>
                  </pic:blipFill>
                  <pic:spPr bwMode="auto">
                    <a:xfrm>
                      <a:off x="0" y="0"/>
                      <a:ext cx="7324724" cy="31051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On an FCA Antwerp basis, PP homopolymer grade prices were assessed at Euro 1100-1130/mt levels on a spot basis, holding steady from the prior assessment. PP copolymer grade prices in the same segment were assessed at Euro 1200-1230/mt FCA Antwerp levels, remaining stable compared to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315200"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0807150042393_PPHP_FCA.jpg" descr=""/>
                    <pic:cNvPicPr>
                      <a:picLocks noChangeAspect="1" noChangeArrowheads="1"/>
                    </pic:cNvPicPr>
                  </pic:nvPicPr>
                  <pic:blipFill>
                    <a:blip xmlns:r="http://schemas.openxmlformats.org/officeDocument/2006/relationships" r:embed="img_8eddd637e6fd434f9e2d823b140d4b89"/>
                    <a:srcRect/>
                    <a:stretch>
                      <a:fillRect/>
                    </a:stretch>
                  </pic:blipFill>
                  <pic:spPr bwMode="auto">
                    <a:xfrm>
                      <a:off x="0" y="0"/>
                      <a:ext cx="7315200"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European contract segment, PP injection grade prices in France and Germany were both assessed at Euro 1950-1955/mt FD NWE levels, holding flat compared to the prior week. PP injection grade prices in Italy were assessed at Euro 1940-1945/mt FD NWE levels, maintaining previous levels. PP injection grade prices in the United Kingdom were assessed at GBP 1670-1675/mt FD NWE UK levels, remaining unchanged week-on-week.</w:t>
      </w:r>
      <w:r>
        <w:rPr>
          <w:rFonts w:ascii="Arial" w:hAnsi="Arial"/>
          <w:color w:val="000000"/>
          <w:sz w:val="20"/>
        </w:rPr>
        <w:br/>
      </w:r>
      <w:r>
        <w:rPr>
          <w:rFonts w:ascii="Arial" w:hAnsi="Arial"/>
          <w:color w:val="000000"/>
          <w:sz w:val="20"/>
        </w:rPr>
        <w:br/>
      </w:r>
      <w:r>
        <w:rPr>
          <w:rFonts w:ascii="Arial" w:hAnsi="Arial"/>
          <w:color w:val="000000"/>
          <w:sz w:val="20"/>
        </w:rPr>
        <w:t xml:space="preserve">PP block copolymer grade prices in France and Germany were assessed at Euro 2030-2035/mt FD NWE levels, unchanged week-on-week. PP block copolymer grade prices in Italy held at Euro 2020-2025/mt FD NWE levels, rolling over from the previous week. PP block copolymer grade prices in the United Kingdom were assessed at GBP 1740-1745/mt FD NWE UK levels, remaining stable over the week.</w:t>
      </w:r>
      <w:r>
        <w:rPr>
          <w:rFonts w:ascii="Arial" w:hAnsi="Arial"/>
          <w:color w:val="000000"/>
          <w:sz w:val="20"/>
        </w:rPr>
        <w:br/>
      </w:r>
      <w:r>
        <w:rPr>
          <w:rFonts w:ascii="Arial" w:hAnsi="Arial"/>
          <w:color w:val="000000"/>
          <w:sz w:val="20"/>
        </w:rPr>
        <w:br/>
      </w:r>
      <w:r>
        <w:rPr>
          <w:rFonts w:ascii="Arial" w:hAnsi="Arial"/>
          <w:color w:val="000000"/>
          <w:sz w:val="20"/>
        </w:rPr>
        <w:t xml:space="preserve">Propylene feedstock prices on a CIF NWE basis were assessed at Euro 945-955/mt levels, steady from the previous week. Meanwhile, propylene prices on a FD NWE basis were assessed at Euro 1045-1055/mt levels, stable from last week.</w:t>
      </w:r>
      <w:r>
        <w:rPr>
          <w:rFonts w:ascii="Arial" w:hAnsi="Arial"/>
          <w:color w:val="000000"/>
          <w:sz w:val="20"/>
        </w:rPr>
        <w:br/>
      </w:r>
      <w:r>
        <w:rPr>
          <w:rFonts w:ascii="Arial" w:hAnsi="Arial"/>
          <w:color w:val="000000"/>
          <w:sz w:val="20"/>
        </w:rPr>
        <w:br/>
      </w:r>
      <w:r>
        <w:rPr>
          <w:rFonts w:ascii="Arial" w:hAnsi="Arial"/>
          <w:color w:val="000000"/>
          <w:sz w:val="20"/>
        </w:rPr>
        <w:t xml:space="preserve">Propylene contract price for August 2026 settled at Euro 1420/MT FD Northwest Europe levels. This price represents a sharp gain of Euro (+55/mt) from its July 2026 settlement levels.</w:t>
      </w:r>
      <w:r>
        <w:rPr>
          <w:rFonts w:ascii="Arial" w:hAnsi="Arial"/>
          <w:color w:val="000000"/>
          <w:sz w:val="20"/>
        </w:rPr>
        <w:br/>
      </w:r>
      <w:r>
        <w:rPr>
          <w:rFonts w:ascii="Arial" w:hAnsi="Arial"/>
          <w:color w:val="000000"/>
          <w:sz w:val="20"/>
        </w:rPr>
        <w:br/>
      </w:r>
      <w:r>
        <w:rPr>
          <w:rFonts w:ascii="Arial" w:hAnsi="Arial"/>
          <w:color w:val="000000"/>
          <w:sz w:val="20"/>
        </w:rPr>
        <w:t xml:space="preserve">The uniform stability across spot and contract assessments appears to reflect balanced sentiment across the region, with market participants awaiting fresh cues before committing to any repricing. The lack of divergence between homopolymer and copolymer grades, as well as across France, Germany, Italy, and the United Kingdom, suggests that weekly pricing discussions were driven largely by continuity with previous settlements rather than by any significant demand or supply shifts.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png" Id="img_c54add88b4b845039f608bb13b61f966" /><Relationship Type="http://schemas.openxmlformats.org/officeDocument/2006/relationships/image" Target="/media/image.jpg" Id="img_8eddd637e6fd434f9e2d823b140d4b89" /><Relationship Type="http://schemas.openxmlformats.org/officeDocument/2006/relationships/image" Target="/media/image2.jpg" Id="img_267a8e2241514117b07c4f6a3906aad6" /></Relationships>
</file>