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249c400244e65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5fc881a9efe94c718e6a218e172899f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07 Sep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Asian Ethylene prices surge amid stronger buying interest and tight spot availability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Last week, ethylene prices rallied across the Asian region.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An industry source in Asia informed a Polymerupdate team member, "Ethylene prices increased amid improved economic conditions, firmer energy values, and a recovery in buying sentiment. Stronger purchasing interest supported trading activity, while limited spot availability in the region kept supply relatively tight. Greater acceptance of higher-priced offers further strengthened seller confidence, allowing suppliers to maintain firm price indications and supporting the upward movement in ethylene prices.”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Southeast Asia ethylene prices were assessed at USD 1110-1120/mt levels, a week-on-week rise of USD (+85/mt).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Northeast Asia ethylene prices were assessed at USD 1145-1155/mt levels, a spike of USD (+100/mt) from the previous week.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ethylene prices were assessed at USD 1135-1145/mt levels, while FOB Japan prices were assessed at USD 1130-1140/mt levels, both sharply higher by USD (+100/mt) from the previous week.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5fc881a9efe94c718e6a218e172899f4" /></Relationships>
</file>