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jpg" ContentType="image/jpe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c03794a064be4340"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f7bf2edafb45451c9226f4d6e195e710"/>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11 Sep 2026 14:30 IST</w:t>
      </w:r>
      <w:r>
        <w:rPr>
          <w:rFonts w:ascii="Arial" w:hAnsi="Arial"/>
          <w:b/>
          <w:color w:val="000000"/>
          <w:sz w:val="18"/>
        </w:rPr>
        <w:br/>
      </w:r>
      <w:r>
        <w:rPr>
          <w:rFonts w:ascii="Arial" w:hAnsi="Arial"/>
          <w:b/>
          <w:color w:val="000000"/>
          <w:sz w:val="18"/>
        </w:rPr>
        <w:t xml:space="preserve">European Polyvinyl chloride (PVC) prices fall amid weak demand and high inventories</w:t>
      </w:r>
    </w:p>
    <w:p>
      <w:pPr>
        <w:spacing w:before="0" w:after="0"/>
        <w:ind w:left="225" w:right="225"/>
      </w:pPr>
      <w:r>
        <w:rPr>
          <w:rFonts w:ascii="Arial" w:hAnsi="Arial"/>
          <w:color w:val="000000"/>
          <w:sz w:val="20"/>
        </w:rPr>
        <w:t xml:space="preserve">This week, PVC prices in Europe softened across both spot and contract categories, with the spot market registering a sharper correction while contract levels edged marginally lower across all tracked locations.</w:t>
      </w:r>
      <w:r>
        <w:rPr>
          <w:rFonts w:ascii="Arial" w:hAnsi="Arial"/>
          <w:color w:val="000000"/>
          <w:sz w:val="20"/>
        </w:rPr>
        <w:br/>
      </w:r>
      <w:r>
        <w:rPr>
          <w:rFonts w:ascii="Arial" w:hAnsi="Arial"/>
          <w:color w:val="000000"/>
          <w:sz w:val="20"/>
        </w:rPr>
        <w:br/>
      </w:r>
      <w:r>
        <w:rPr>
          <w:rFonts w:ascii="Arial" w:hAnsi="Arial"/>
          <w:color w:val="000000"/>
          <w:sz w:val="20"/>
        </w:rPr>
        <w:t xml:space="preserve">An industry source in Europe, on condition of anonymity, informed a Polymerupdate team member, "European PVC prices declined as weak demand and sufficient domestic availability put pressure on the market. High inventory levels intensified competition among sellers, prompting some suppliers to offer material at more competitive levels to secure orders. Buyers remained cautious, purchasing mainly to meet immediate requirements, with limited incentive to build stocks. Lower domestic ethylene costs also reduced feedstock support. Overall, weak consumption, high inventories, comfortable supply, and aggressive selling weighed on PVC prices."</w:t>
      </w:r>
      <w:r>
        <w:rPr>
          <w:rFonts w:ascii="Arial" w:hAnsi="Arial"/>
          <w:color w:val="000000"/>
          <w:sz w:val="20"/>
        </w:rPr>
        <w:br/>
      </w:r>
      <w:r>
        <w:rPr>
          <w:rFonts w:ascii="Arial" w:hAnsi="Arial"/>
          <w:color w:val="000000"/>
          <w:sz w:val="20"/>
        </w:rPr>
        <w:br/>
      </w:r>
      <w:r>
        <w:rPr>
          <w:rFonts w:ascii="Arial" w:hAnsi="Arial"/>
          <w:color w:val="000000"/>
          <w:sz w:val="20"/>
        </w:rPr>
        <w:t xml:space="preserve">In the spot markets, PVC suspension grade prices were assessed at Euro 845-855/mt FD NWE levels, easing, Euro (-40/mt) week on week.</w:t>
      </w:r>
      <w:r>
        <w:rPr>
          <w:rFonts w:ascii="Arial" w:hAnsi="Arial"/>
          <w:color w:val="000000"/>
          <w:sz w:val="20"/>
        </w:rPr>
        <w:br/>
      </w:r>
      <w:r>
        <w:rPr>
          <w:rFonts w:ascii="Arial" w:hAnsi="Arial"/>
          <w:color w:val="000000"/>
          <w:sz w:val="20"/>
        </w:rPr>
        <w:br/>
      </w:r>
      <w:r>
        <w:rPr>
          <w:rFonts w:ascii="Arial" w:hAnsi="Arial"/>
          <w:color w:val="000000"/>
          <w:sz w:val="20"/>
        </w:rPr>
        <w:drawing>
          <wp:inline xmlns:wp="http://schemas.openxmlformats.org/drawingml/2006/wordprocessingDrawing" distT="0" distB="0" distL="0" distR="0">
            <wp:extent cx="11725275" cy="5076825"/>
            <wp:effectExtent l="1905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ttps://api.polymerupdate.com/Assets/FileUploadForNews/20260911154247138_PVC_FD.jpg" descr=""/>
                    <pic:cNvPicPr>
                      <a:picLocks noChangeAspect="1" noChangeArrowheads="1"/>
                    </pic:cNvPicPr>
                  </pic:nvPicPr>
                  <pic:blipFill>
                    <a:blip xmlns:r="http://schemas.openxmlformats.org/officeDocument/2006/relationships" r:embed="img_ba4aa73e4a364014a2f3c13c5c984757"/>
                    <a:srcRect/>
                    <a:stretch>
                      <a:fillRect/>
                    </a:stretch>
                  </pic:blipFill>
                  <pic:spPr bwMode="auto">
                    <a:xfrm>
                      <a:off x="0" y="0"/>
                      <a:ext cx="11725275" cy="5076825"/>
                    </a:xfrm>
                    <a:prstGeom prst="rect">
                      <a:avLst/>
                    </a:prstGeom>
                  </pic:spPr>
                </pic:pic>
              </a:graphicData>
            </a:graphic>
          </wp:inline>
        </w:drawing>
      </w:r>
      <w:r>
        <w:rPr>
          <w:rFonts w:ascii="Arial" w:hAnsi="Arial"/>
          <w:color w:val="000000"/>
          <w:sz w:val="20"/>
        </w:rPr>
        <w:br/>
      </w:r>
      <w:r>
        <w:rPr>
          <w:rFonts w:ascii="Arial" w:hAnsi="Arial"/>
          <w:color w:val="000000"/>
          <w:sz w:val="20"/>
        </w:rPr>
        <w:br/>
      </w:r>
      <w:r>
        <w:rPr>
          <w:rFonts w:ascii="Arial" w:hAnsi="Arial"/>
          <w:color w:val="000000"/>
          <w:sz w:val="20"/>
        </w:rPr>
        <w:t xml:space="preserve">In the contract markets, PVC suspension grade prices were assessed at Euro 1030-1035/mt FD NWE France and FD NWE Germany levels, softening, Euro (-5/mt) week on week. Meanwhile, PVC suspension grade prices were assessed at Euro 1040-1045/mt FD NWE Italy levels, slipping, Euro (-5/mt) from the previous week. PVC suspension grade prices were also assessed at GBP 885-890/mt FD NWE UK levels, edging lower, GBP (-5/mt) compared to the prior week.</w:t>
      </w:r>
      <w:r>
        <w:rPr>
          <w:rFonts w:ascii="Arial" w:hAnsi="Arial"/>
          <w:color w:val="000000"/>
          <w:sz w:val="20"/>
        </w:rPr>
        <w:br/>
      </w:r>
      <w:r>
        <w:rPr>
          <w:rFonts w:ascii="Arial" w:hAnsi="Arial"/>
          <w:color w:val="000000"/>
          <w:sz w:val="20"/>
        </w:rPr>
        <w:br/>
      </w:r>
      <w:r>
        <w:rPr>
          <w:rFonts w:ascii="Arial" w:hAnsi="Arial"/>
          <w:color w:val="000000"/>
          <w:sz w:val="20"/>
        </w:rPr>
        <w:t xml:space="preserve">CIF Northwest Europe ethylene prices were assessed at USD 785-795/mt levels, a week-on-week rise of USD (+20/mt). Meanwhile, FD Northwest Europe spot ethylene prices were assessed at Euro 780-790/mt levels, a plunge of Euro (-55/mt) from the previous week.</w:t>
      </w:r>
      <w:r>
        <w:rPr>
          <w:rFonts w:ascii="Arial" w:hAnsi="Arial"/>
          <w:color w:val="000000"/>
          <w:sz w:val="20"/>
        </w:rPr>
        <w:br/>
      </w:r>
      <w:r>
        <w:rPr>
          <w:rFonts w:ascii="Arial" w:hAnsi="Arial"/>
          <w:color w:val="000000"/>
          <w:sz w:val="20"/>
        </w:rPr>
        <w:br/>
      </w:r>
      <w:r>
        <w:rPr>
          <w:rFonts w:ascii="Arial" w:hAnsi="Arial"/>
          <w:color w:val="000000"/>
          <w:sz w:val="20"/>
        </w:rPr>
        <w:t xml:space="preserve">Meanwhile, FOB Northwest Europe EDC prices were assessed at USD 185-195/mt levels, a week-on-week gain of USD (+10/mt). FOB Northwest Europe VCM prices were assessed at USD 485-495/mt levels, up USD (+10/mt) from last week.</w:t>
      </w:r>
      <w:r>
        <w:rPr>
          <w:rFonts w:ascii="Arial" w:hAnsi="Arial"/>
          <w:color w:val="000000"/>
          <w:sz w:val="20"/>
        </w:rPr>
        <w:br/>
      </w:r>
      <w:r>
        <w:rPr>
          <w:rFonts w:ascii="Arial" w:hAnsi="Arial"/>
          <w:color w:val="000000"/>
          <w:sz w:val="20"/>
        </w:rPr>
        <w:br/>
      </w:r>
      <w:r>
        <w:rPr>
          <w:rFonts w:ascii="Arial" w:hAnsi="Arial"/>
          <w:color w:val="000000"/>
          <w:sz w:val="20"/>
        </w:rPr>
        <w:t xml:space="preserve">European ethylene contract price for September 2026 settled at Euro 1475/MT FD North West Europe levels. This price represents a fall of Euro (-12.50/mt) from its August 2026 settlement levels.</w:t>
      </w:r>
      <w:r>
        <w:rPr>
          <w:rFonts w:ascii="Arial" w:hAnsi="Arial"/>
          <w:color w:val="000000"/>
          <w:sz w:val="20"/>
        </w:rPr>
        <w:br/>
      </w:r>
      <w:r>
        <w:rPr>
          <w:rFonts w:ascii="Arial" w:hAnsi="Arial"/>
          <w:color w:val="000000"/>
          <w:sz w:val="20"/>
        </w:rPr>
        <w:br/>
      </w:r>
      <w:r>
        <w:rPr>
          <w:rFonts w:ascii="Arial" w:hAnsi="Arial"/>
          <w:color w:val="000000"/>
          <w:sz w:val="20"/>
        </w:rPr>
        <w:t xml:space="preserve">This news synopsis and insights are generated using Polymerupdate’s advanced Artificial Intelligence (AI) systems, leveraging proprietary data, pricing benchmarks, and domain expertise. The content is intended for informational purposes only and does not represent the official views of Polymerupdate. Users are advised to conduct their own independent research before making any commercial or business decisions.</w:t>
      </w:r>
    </w:p>
  </w:body>
</w:document>
</file>

<file path=word/_rels/document.xml.rels>&#65279;<?xml version="1.0" encoding="utf-8"?><Relationships xmlns="http://schemas.openxmlformats.org/package/2006/relationships"><Relationship Type="http://schemas.openxmlformats.org/officeDocument/2006/relationships/image" Target="/media/image.png" Id="img_f7bf2edafb45451c9226f4d6e195e710" /><Relationship Type="http://schemas.openxmlformats.org/officeDocument/2006/relationships/image" Target="/media/image.jpg" Id="img_ba4aa73e4a364014a2f3c13c5c984757" /></Relationships>
</file>