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39b4c4c0d401e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b49aefd94c04d4f9c20a1b28d1e00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28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ease in Asia amid weak demand and rising availability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Last week, ethylene prices dropped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"Asian ethylene prices declined as weak downstream demand weighed on market sentiment. In the key Chinese market, buyers remained largely sidelined due to the Mid-Autumn Festival, limiting spot activity. Increased ethylene availability in some regions also indicated a gradual shift from an extremely tight supply phase toward a rebalancing market. Meanwhile, volatility in upstream markets kept buyers cautious and encouraged them to limit purchases to immediate requirements.”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Northeast Asia ethylene prices were assessed at USD 1185-1195/mt levels, lower by USD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Southeast Asia ethylene prices were assessed at USD 1135-1145/mt levels, a week-on-week decrease of USD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ethylene prices were assessed at USD 1175-1185/mt levels, while FOB Japan prices were assessed at USD 1170-1180/mt levels, both week-on-week dropped by USD (-10/mt).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db49aefd94c04d4f9c20a1b28d1e0025" /></Relationships>
</file>