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d255329b52e49a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7ba74bd84d8459fa42945665f0c3d6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01 Oct 2026 14:15 IST</w:t>
      </w:r>
      <w:r>
        <w:rPr>
          <w:rFonts w:ascii="Arial" w:hAnsi="Arial"/>
          <w:b/>
          <w:color w:val="000000"/>
          <w:sz w:val="18"/>
        </w:rPr>
        <w:br/>
      </w:r>
      <w:r>
        <w:rPr>
          <w:rFonts w:ascii="Arial" w:hAnsi="Arial"/>
          <w:b/>
          <w:color w:val="000000"/>
          <w:sz w:val="18"/>
        </w:rPr>
        <w:t xml:space="preserve">Linear low density polyethylene (LLDPE) spot prices rise in Europe as firmer feedstock costs push offers higher</w:t>
      </w:r>
    </w:p>
    <w:p>
      <w:pPr>
        <w:spacing w:before="0" w:after="0"/>
        <w:ind w:left="225" w:right="225"/>
      </w:pPr>
      <w:r>
        <w:rPr>
          <w:rFonts w:ascii="Arial" w:hAnsi="Arial"/>
          <w:color w:val="000000"/>
          <w:sz w:val="20"/>
        </w:rPr>
        <w:t xml:space="preserve">This week, LLDPE prices in Europe moved in a mixed pattern, with spot assessments edging higher while contract levels largely held steady, with the exception of a modest decline recorded in the UK.</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on condition of anonymity, informed a Polymerupdate team member, "The European LLDPE spot market moved higher as the sharp increase in ethylene values changed the cost picture and prompted sellers to lift fresh offers. Suppliers became less flexible on prompt business, while some lower-priced material gradually disappeared from the market. Buying activity, however, remained measured, as converters continued to avoid unnecessary stock building and covered mainly short-term requirements. Mainland contract prices stayed unchanged, as existing agreements limited immediate adjustments, while softer contract values in the UK reflected continued weakness in underlying demand. Overall, the steep rise in ethylene provided the main upward push to spot LLDPE prices, while comfortable availability and cautious purchasing kept gains moderate."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577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01155742259_LLDPE_FD.jpg" descr=""/>
                    <pic:cNvPicPr>
                      <a:picLocks noChangeAspect="1" noChangeArrowheads="1"/>
                    </pic:cNvPicPr>
                  </pic:nvPicPr>
                  <pic:blipFill>
                    <a:blip xmlns:r="http://schemas.openxmlformats.org/officeDocument/2006/relationships" r:embed="img_587284a6be134cdfb6413127d2f2ae3b"/>
                    <a:srcRect/>
                    <a:stretch>
                      <a:fillRect/>
                    </a:stretch>
                  </pic:blipFill>
                  <pic:spPr bwMode="auto">
                    <a:xfrm>
                      <a:off x="0" y="0"/>
                      <a:ext cx="11325225"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Euro 1165-1175/mt FD NWE levels, rising, Euro (+20/mt) week-on-week. Meanwhile, LLDPE prices were assessed at Euro 1150-1180/mt FCA Antwerp levels, moving higher, Euro (+20/mt) week-on-week.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577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01155734471_LLDPE_FCA.jpg" descr=""/>
                    <pic:cNvPicPr>
                      <a:picLocks noChangeAspect="1" noChangeArrowheads="1"/>
                    </pic:cNvPicPr>
                  </pic:nvPicPr>
                  <pic:blipFill>
                    <a:blip xmlns:r="http://schemas.openxmlformats.org/officeDocument/2006/relationships" r:embed="img_450f29fc658d4100abc9433847d97f5b"/>
                    <a:srcRect/>
                    <a:stretch>
                      <a:fillRect/>
                    </a:stretch>
                  </pic:blipFill>
                  <pic:spPr bwMode="auto">
                    <a:xfrm>
                      <a:off x="0" y="0"/>
                      <a:ext cx="11325225"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 LLDPE prices were assessed at Euro 2170-2175/mt FD NWE France, FD NWE Germany and FD NWE Italy levels, rolling over from the previous week. Meanwhile, LLDPE prices were assessed at GBP 1855-1860/mt FD NWE UK levels, easing, GBP (-10/mt) week-on-week.</w:t>
      </w:r>
      <w:r>
        <w:rPr>
          <w:rFonts w:ascii="Arial" w:hAnsi="Arial"/>
          <w:color w:val="000000"/>
          <w:sz w:val="20"/>
        </w:rPr>
        <w:br/>
      </w:r>
      <w:r>
        <w:rPr>
          <w:rFonts w:ascii="Arial" w:hAnsi="Arial"/>
          <w:color w:val="000000"/>
          <w:sz w:val="20"/>
        </w:rPr>
        <w:br/>
      </w:r>
      <w:r>
        <w:rPr>
          <w:rFonts w:ascii="Arial" w:hAnsi="Arial"/>
          <w:color w:val="000000"/>
          <w:sz w:val="20"/>
        </w:rPr>
        <w:t xml:space="preserve">FD Northwest Europe spot ethylene prices were assessed at Euro 975-985/mt levels, a steep gain of Euro (+105/mt) from the previous week. CIF Northwest Europe ethylene prices were assessed at USD 965-975/mt levels, a sharp week-on-week increase of USD (+110/mt).</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October 2026 settled at Euro 1555/MT FD North West Europe levels. This price represents a sharp increase of Euro (+80/mt) from its September 2026 settlement levels.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450f29fc658d4100abc9433847d97f5b" /><Relationship Type="http://schemas.openxmlformats.org/officeDocument/2006/relationships/image" Target="/media/image2.jpg" Id="img_587284a6be134cdfb6413127d2f2ae3b" /><Relationship Type="http://schemas.openxmlformats.org/officeDocument/2006/relationships/image" Target="/media/image.png" Id="img_c7ba74bd84d8459fa42945665f0c3d6e" /></Relationships>
</file>