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1f35bb00878490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2a4ba6ec4554c12b4239f2a256aef2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27 Oct 2026 16:44 IST</w:t>
      </w:r>
      <w:r>
        <w:rPr>
          <w:rFonts w:ascii="Arial" w:hAnsi="Arial"/>
          <w:b/>
          <w:color w:val="000000"/>
          <w:sz w:val="18"/>
        </w:rPr>
        <w:br/>
      </w:r>
      <w:r>
        <w:rPr>
          <w:rFonts w:ascii="Arial" w:hAnsi="Arial"/>
          <w:b/>
          <w:color w:val="000000"/>
          <w:sz w:val="18"/>
        </w:rPr>
        <w:t xml:space="preserve">GACL conducts ground-breaking ceremony for 33,870 TPA phosphoric acid plant at Dahej</w:t>
      </w:r>
    </w:p>
    <w:p>
      <w:pPr>
        <w:spacing w:before="0" w:after="0"/>
        <w:ind w:left="225" w:right="225"/>
      </w:pPr>
      <w:r>
        <w:rPr>
          <w:rFonts w:ascii="Arial" w:hAnsi="Arial"/>
          <w:color w:val="000000"/>
          <w:sz w:val="20"/>
        </w:rPr>
        <w:t xml:space="preserve">Gujarat Alkalies and Chemicals Ltd (GACL) has conducted the ground-breaking ceremony for its proposed phosphoric acid plant, designated PPA-11, with an installed production capacity of 33,870 tonnes per annum (TPA) at Dahej in Gujarat. The project marks another step in the company's efforts to strengthen its manufacturing capabilities and expand its presence in the chemicals sector. The ceremony was attended by GACL's senior leadership, representatives of IBIC Engineering and Consultancy Ltd, the detailed engineering consultant for the project, and other employees of the company.</w:t>
      </w:r>
      <w:r>
        <w:rPr>
          <w:rFonts w:ascii="Arial" w:hAnsi="Arial"/>
          <w:color w:val="000000"/>
          <w:sz w:val="20"/>
        </w:rPr>
        <w:br/>
      </w:r>
      <w:r>
        <w:rPr>
          <w:rFonts w:ascii="Arial" w:hAnsi="Arial"/>
          <w:color w:val="000000"/>
          <w:sz w:val="20"/>
        </w:rPr>
        <w:br/>
      </w:r>
      <w:r>
        <w:rPr>
          <w:rFonts w:ascii="Arial" w:hAnsi="Arial"/>
          <w:color w:val="000000"/>
          <w:sz w:val="20"/>
        </w:rPr>
        <w:t xml:space="preserve">The event marked the commencement of a new phase in the development of the phosphoric acid facility. The proposed plant will add 33,870 TPA of phosphoric acid production capacity to GACL's manufacturing operations. The development is expected to support the company's broader focus on strengthening its chemical production infrastructure and enhancing its capabilities in the industrial chemicals segment.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7170141744_Gacl.png" descr=""/>
                    <pic:cNvPicPr>
                      <a:picLocks noChangeAspect="1" noChangeArrowheads="1"/>
                    </pic:cNvPicPr>
                  </pic:nvPicPr>
                  <pic:blipFill>
                    <a:blip xmlns:r="http://schemas.openxmlformats.org/officeDocument/2006/relationships" r:embed="img_44af355b0f274bd1bc5eda15a91d6c68"/>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Expansion of chemical manufacturing capabilities</w:t>
      </w:r>
      <w:r>
        <w:rPr>
          <w:rFonts w:ascii="Arial" w:hAnsi="Arial"/>
          <w:color w:val="000000"/>
          <w:sz w:val="20"/>
        </w:rPr>
        <w:br/>
      </w:r>
      <w:r>
        <w:rPr>
          <w:rFonts w:ascii="Arial" w:hAnsi="Arial"/>
          <w:color w:val="000000"/>
          <w:sz w:val="20"/>
        </w:rPr>
        <w:t xml:space="preserve">The ground-breaking ceremony represents an important milestone in the development of the PPA-11 facility. The proposed investment will expand GACL's production infrastructure at Dahej, one of Gujarat's established industrial and chemical manufacturing locations. Phosphoric acid is an important industrial chemical used in several applications, including fertilisers, food processing, pharmaceuticals, water treatment and the manufacture of specialty chemicals.</w:t>
      </w:r>
      <w:r>
        <w:rPr>
          <w:rFonts w:ascii="Arial" w:hAnsi="Arial"/>
          <w:color w:val="000000"/>
          <w:sz w:val="20"/>
        </w:rPr>
        <w:br/>
      </w:r>
      <w:r>
        <w:rPr>
          <w:rFonts w:ascii="Arial" w:hAnsi="Arial"/>
          <w:color w:val="000000"/>
          <w:sz w:val="20"/>
        </w:rPr>
        <w:br/>
      </w:r>
      <w:r>
        <w:rPr>
          <w:rFonts w:ascii="Arial" w:hAnsi="Arial"/>
          <w:color w:val="000000"/>
          <w:sz w:val="20"/>
        </w:rPr>
        <w:t xml:space="preserve">Its demand is closely linked to downstream industries, particularly agriculture and industrial manufacturing. In the fertiliser industry, phosphoric acid is a key intermediate in the production of phosphate-based fertilisers. It is also used in metal treatment, industrial cleaning and various chemical processing applications. The material's versatility makes it an important component of several industrial value chains.</w:t>
      </w:r>
      <w:r>
        <w:rPr>
          <w:rFonts w:ascii="Arial" w:hAnsi="Arial"/>
          <w:color w:val="000000"/>
          <w:sz w:val="20"/>
        </w:rPr>
        <w:br/>
      </w:r>
      <w:r>
        <w:rPr>
          <w:rFonts w:ascii="Arial" w:hAnsi="Arial"/>
          <w:color w:val="000000"/>
          <w:sz w:val="20"/>
        </w:rPr>
        <w:br/>
      </w:r>
      <w:r>
        <w:rPr>
          <w:rFonts w:ascii="Arial" w:hAnsi="Arial"/>
          <w:color w:val="000000"/>
          <w:sz w:val="20"/>
        </w:rPr>
        <w:t xml:space="preserve">The addition of the proposed capacity could strengthen GACL's ability to serve relevant industrial markets, depending on the plant's intended product specifications, operating strategy and customer requirements. However, the company has not disclosed further details regarding the project's investment outlay, construction schedule, expected commissioning date or the intended end-use segments for the additional production capacity.</w:t>
      </w:r>
      <w:r>
        <w:rPr>
          <w:rFonts w:ascii="Arial" w:hAnsi="Arial"/>
          <w:color w:val="000000"/>
          <w:sz w:val="20"/>
        </w:rPr>
        <w:br/>
      </w:r>
      <w:r>
        <w:rPr>
          <w:rFonts w:ascii="Arial" w:hAnsi="Arial"/>
          <w:color w:val="000000"/>
          <w:sz w:val="20"/>
        </w:rPr>
        <w:br/>
      </w:r>
      <w:r>
        <w:rPr>
          <w:rFonts w:ascii="Arial" w:hAnsi="Arial"/>
          <w:b/>
          <w:color w:val="000000"/>
          <w:sz w:val="20"/>
        </w:rPr>
        <w:t xml:space="preserve">Dahej strengthens its position as an industrial hub</w:t>
      </w:r>
      <w:r>
        <w:rPr>
          <w:rFonts w:ascii="Arial" w:hAnsi="Arial"/>
          <w:color w:val="000000"/>
          <w:sz w:val="20"/>
        </w:rPr>
        <w:br/>
      </w:r>
      <w:r>
        <w:rPr>
          <w:rFonts w:ascii="Arial" w:hAnsi="Arial"/>
          <w:color w:val="000000"/>
          <w:sz w:val="20"/>
        </w:rPr>
        <w:t xml:space="preserve">The location of the proposed facility at Dahej places the project within Gujarat's established industrial ecosystem. The region has emerged as an important centre for chemicals, petrochemicals and other industrial activities, supported by manufacturing infrastructure and connectivity to domestic and international markets. For chemical manufacturers, locating production facilities within established industrial clusters can offer operational advantages, including access to supporting infrastructure, logistics networks and potential downstream customers.</w:t>
      </w:r>
      <w:r>
        <w:rPr>
          <w:rFonts w:ascii="Arial" w:hAnsi="Arial"/>
          <w:color w:val="000000"/>
          <w:sz w:val="20"/>
        </w:rPr>
        <w:br/>
      </w:r>
      <w:r>
        <w:rPr>
          <w:rFonts w:ascii="Arial" w:hAnsi="Arial"/>
          <w:color w:val="000000"/>
          <w:sz w:val="20"/>
        </w:rPr>
        <w:br/>
      </w:r>
      <w:r>
        <w:rPr>
          <w:rFonts w:ascii="Arial" w:hAnsi="Arial"/>
          <w:color w:val="000000"/>
          <w:sz w:val="20"/>
        </w:rPr>
        <w:t xml:space="preserve">Such locations can also facilitate coordination with engineering, procurement and construction service providers involved in developing industrial facilities. The development of the PPA-11 plant will add to GACL's manufacturing infrastructure at the site. Its eventual contribution to the company's operations will depend on project execution, plant performance and market demand for phosphoric acid.</w:t>
      </w:r>
      <w:r>
        <w:rPr>
          <w:rFonts w:ascii="Arial" w:hAnsi="Arial"/>
          <w:color w:val="000000"/>
          <w:sz w:val="20"/>
        </w:rPr>
        <w:br/>
      </w:r>
      <w:r>
        <w:rPr>
          <w:rFonts w:ascii="Arial" w:hAnsi="Arial"/>
          <w:color w:val="000000"/>
          <w:sz w:val="20"/>
        </w:rPr>
        <w:br/>
      </w:r>
      <w:r>
        <w:rPr>
          <w:rFonts w:ascii="Arial" w:hAnsi="Arial"/>
          <w:b/>
          <w:color w:val="000000"/>
          <w:sz w:val="20"/>
        </w:rPr>
        <w:t xml:space="preserve">Engineering consultancy plays a key role</w:t>
      </w:r>
      <w:r>
        <w:rPr>
          <w:rFonts w:ascii="Arial" w:hAnsi="Arial"/>
          <w:color w:val="000000"/>
          <w:sz w:val="20"/>
        </w:rPr>
        <w:br/>
      </w:r>
      <w:r>
        <w:rPr>
          <w:rFonts w:ascii="Arial" w:hAnsi="Arial"/>
          <w:color w:val="000000"/>
          <w:sz w:val="20"/>
        </w:rPr>
        <w:t xml:space="preserve">IBIC Engineering and Consultancy Ltd is associated with the project as its detailed engineering consultant. The participation of the consultancy in the ground-breaking ceremony highlighted the involvement of engineering expertise in the development of the proposed facility. Detailed engineering is an important stage in industrial project development, covering the technical specifications and design requirements needed to translate a project concept into an executable construction plan.</w:t>
      </w:r>
      <w:r>
        <w:rPr>
          <w:rFonts w:ascii="Arial" w:hAnsi="Arial"/>
          <w:color w:val="000000"/>
          <w:sz w:val="20"/>
        </w:rPr>
        <w:br/>
      </w:r>
      <w:r>
        <w:rPr>
          <w:rFonts w:ascii="Arial" w:hAnsi="Arial"/>
          <w:color w:val="000000"/>
          <w:sz w:val="20"/>
        </w:rPr>
        <w:br/>
      </w:r>
      <w:r>
        <w:rPr>
          <w:rFonts w:ascii="Arial" w:hAnsi="Arial"/>
          <w:color w:val="000000"/>
          <w:sz w:val="20"/>
        </w:rPr>
        <w:t xml:space="preserve">Depending on the scope of the assignment, this work can include process design, equipment specifications, plant layouts, piping systems, instrumentation and electrical requirements, as well as safety and other engineering considerations. For chemical manufacturing facilities, the integration of these elements is essential to ensure that the plant is designed to meet operational, technical and safety requirements. The ground-breaking ceremony brought together the company's senior leadership, its engineering consultant and employees, reflecting the participation of key stakeholders in the project's development.</w:t>
      </w:r>
      <w:r>
        <w:rPr>
          <w:rFonts w:ascii="Arial" w:hAnsi="Arial"/>
          <w:color w:val="000000"/>
          <w:sz w:val="20"/>
        </w:rPr>
        <w:br/>
      </w:r>
      <w:r>
        <w:rPr>
          <w:rFonts w:ascii="Arial" w:hAnsi="Arial"/>
          <w:color w:val="000000"/>
          <w:sz w:val="20"/>
        </w:rPr>
        <w:br/>
      </w:r>
      <w:r>
        <w:rPr>
          <w:rFonts w:ascii="Arial" w:hAnsi="Arial"/>
          <w:b/>
          <w:color w:val="000000"/>
          <w:sz w:val="20"/>
        </w:rPr>
        <w:t xml:space="preserve">Focus on long-term growth</w:t>
      </w:r>
      <w:r>
        <w:rPr>
          <w:rFonts w:ascii="Arial" w:hAnsi="Arial"/>
          <w:color w:val="000000"/>
          <w:sz w:val="20"/>
        </w:rPr>
        <w:br/>
      </w:r>
      <w:r>
        <w:rPr>
          <w:rFonts w:ascii="Arial" w:hAnsi="Arial"/>
          <w:color w:val="000000"/>
          <w:sz w:val="20"/>
        </w:rPr>
        <w:t xml:space="preserve">The proposed phosphoric acid plant adds to GACL's ongoing manufacturing activities and reflects the importance of capacity development in the chemicals industry. The successful execution of such projects requires coordination between the project owner, engineering consultants, equipment suppliers and construction teams. As the project progresses, the construction schedule, capital expenditure and commissioning timeline will be important indicators of its development.</w:t>
      </w:r>
      <w:r>
        <w:rPr>
          <w:rFonts w:ascii="Arial" w:hAnsi="Arial"/>
          <w:color w:val="000000"/>
          <w:sz w:val="20"/>
        </w:rPr>
        <w:br/>
      </w:r>
      <w:r>
        <w:rPr>
          <w:rFonts w:ascii="Arial" w:hAnsi="Arial"/>
          <w:color w:val="000000"/>
          <w:sz w:val="20"/>
        </w:rPr>
        <w:br/>
      </w:r>
      <w:r>
        <w:rPr>
          <w:rFonts w:ascii="Arial" w:hAnsi="Arial"/>
          <w:color w:val="000000"/>
          <w:sz w:val="20"/>
        </w:rPr>
        <w:t xml:space="preserve">The plant's eventual contribution will also depend on operating efficiency, feedstock availability, production costs and prevailing market conditions. For GACL, the PPA-11 project represents an opportunity to expand its production capabilities in an industrial chemical with applications across multiple sectors. The additional capacity could provide greater operational flexibility and support the company's participation in relevant chemical value chains.</w:t>
      </w:r>
      <w:r>
        <w:rPr>
          <w:rFonts w:ascii="Arial" w:hAnsi="Arial"/>
          <w:color w:val="000000"/>
          <w:sz w:val="20"/>
        </w:rPr>
        <w:br/>
      </w:r>
      <w:r>
        <w:rPr>
          <w:rFonts w:ascii="Arial" w:hAnsi="Arial"/>
          <w:color w:val="000000"/>
          <w:sz w:val="20"/>
        </w:rPr>
        <w:br/>
      </w:r>
      <w:r>
        <w:rPr>
          <w:rFonts w:ascii="Arial" w:hAnsi="Arial"/>
          <w:color w:val="000000"/>
          <w:sz w:val="20"/>
        </w:rPr>
        <w:t xml:space="preserve">The ground-breaking ceremony at Dahej marks the beginning of the next stage in the development of the 33,870 TPA facility. Further progress will depend on the timely completion of engineering and construction activities, followed by commissioning and the commencement of commercial operations. While details of the project's investment and implementation schedule remain undisclosed, the initiative adds another development to Gujarat's chemical manufacturing landscape and underscores the continuing role of industrial infrastructure expansion in supporting the sector's growth.</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a2a4ba6ec4554c12b4239f2a256aef2d" /><Relationship Type="http://schemas.openxmlformats.org/officeDocument/2006/relationships/image" Target="/media/image2.png" Id="img_44af355b0f274bd1bc5eda15a91d6c68" /></Relationships>
</file>