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568cb72b34cf0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cb01f22193f144adb7a044272b4b12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29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rise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Wednesday, firmer upstream crude values pushed ethylene prices higher across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price rise was also driven by limited supply coupled with improved buying sentiment across major regional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Southeast Asia ethylene prices were assessed at USD 1145-1155/mt levels, up USD (+10/mt) from Tuesday’s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Northeast Asia ethylene prices were assessed at USD 1205-1215/mt levels, a day-on-day increase of USD (+10/mt).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cb01f22193f144adb7a044272b4b1289" /></Relationships>
</file>